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2C2" w:rsidRDefault="00FF32C2">
      <w:pPr>
        <w:rPr>
          <w:lang w:val="es-ES"/>
        </w:rPr>
      </w:pPr>
      <w:bookmarkStart w:id="0" w:name="_GoBack"/>
      <w:bookmarkEnd w:id="0"/>
    </w:p>
    <w:p w:rsidR="005A245B" w:rsidRDefault="009571E2" w:rsidP="005A245B">
      <w:r>
        <w:rPr>
          <w:noProof/>
          <w:lang w:val="es-ES" w:eastAsia="es-ES" w:bidi="ar-SA"/>
        </w:rPr>
        <mc:AlternateContent>
          <mc:Choice Requires="wpg">
            <w:drawing>
              <wp:anchor distT="0" distB="0" distL="114300" distR="114300" simplePos="0" relativeHeight="251670528" behindDoc="0" locked="0" layoutInCell="1" allowOverlap="1">
                <wp:simplePos x="0" y="0"/>
                <wp:positionH relativeFrom="column">
                  <wp:posOffset>10160</wp:posOffset>
                </wp:positionH>
                <wp:positionV relativeFrom="paragraph">
                  <wp:posOffset>-27940</wp:posOffset>
                </wp:positionV>
                <wp:extent cx="45085" cy="9753600"/>
                <wp:effectExtent l="0" t="0" r="0" b="0"/>
                <wp:wrapNone/>
                <wp:docPr id="2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9753600"/>
                          <a:chOff x="0" y="0"/>
                          <a:chExt cx="45085" cy="9753600"/>
                        </a:xfrm>
                        <a:effectLst/>
                      </wpg:grpSpPr>
                      <wps:wsp>
                        <wps:cNvPr id="29" name="Rectángulo 6"/>
                        <wps:cNvSpPr/>
                        <wps:spPr>
                          <a:xfrm>
                            <a:off x="0" y="0"/>
                            <a:ext cx="45085" cy="8172450"/>
                          </a:xfrm>
                          <a:prstGeom prst="rect">
                            <a:avLst/>
                          </a:prstGeom>
                          <a:gradFill>
                            <a:gsLst>
                              <a:gs pos="74000">
                                <a:srgbClr val="002660"/>
                              </a:gs>
                              <a:gs pos="0">
                                <a:schemeClr val="accent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7"/>
                        <wps:cNvSpPr/>
                        <wps:spPr>
                          <a:xfrm>
                            <a:off x="0" y="8191500"/>
                            <a:ext cx="45085" cy="1562100"/>
                          </a:xfrm>
                          <a:prstGeom prst="rect">
                            <a:avLst/>
                          </a:prstGeom>
                          <a:solidFill>
                            <a:srgbClr val="0060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436271" id="Grupo 8" o:spid="_x0000_s1026" style="position:absolute;margin-left:.8pt;margin-top:-2.2pt;width:3.55pt;height:768pt;z-index:251670528" coordsize="450,9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">
                <v:rect id="Rectángulo 6" o:spid="_x0000_s1027" style="position:absolute;width:450;height:81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" fillcolor="#4bacc6 [3208]" stroked="f" strokeweight="2pt">
                  <v:fill color2="#002660" colors="0 #4bacc6;48497f #002660" focus="100%" type="gradient"/>
                </v:rect>
                <v:rect id="Rectángulo 7" o:spid="_x0000_s1028" style="position:absolute;top:81915;width:450;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" fillcolor="#00602d" stroked="f" strokeweight="2pt"/>
              </v:group>
            </w:pict>
          </mc:Fallback>
        </mc:AlternateContent>
      </w:r>
      <w:r w:rsidR="005A245B">
        <w:rPr>
          <w:noProof/>
          <w:lang w:val="es-ES" w:eastAsia="es-ES" w:bidi="ar-SA"/>
        </w:rPr>
        <w:drawing>
          <wp:anchor distT="0" distB="0" distL="114300" distR="114300" simplePos="0" relativeHeight="251669504" behindDoc="0" locked="0" layoutInCell="1" allowOverlap="1" wp14:anchorId="445A823E" wp14:editId="5F435A9D">
            <wp:simplePos x="0" y="0"/>
            <wp:positionH relativeFrom="column">
              <wp:posOffset>5868035</wp:posOffset>
            </wp:positionH>
            <wp:positionV relativeFrom="paragraph">
              <wp:posOffset>-37465</wp:posOffset>
            </wp:positionV>
            <wp:extent cx="1562100" cy="15621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NSS 640x420 Blan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bidi="ar-SA"/>
        </w:rPr>
        <mc:AlternateContent>
          <mc:Choice Requires="wps">
            <w:drawing>
              <wp:anchor distT="0" distB="0" distL="114300" distR="114300" simplePos="0" relativeHeight="251668480" behindDoc="0" locked="0" layoutInCell="1" allowOverlap="1">
                <wp:simplePos x="0" y="0"/>
                <wp:positionH relativeFrom="column">
                  <wp:posOffset>5868035</wp:posOffset>
                </wp:positionH>
                <wp:positionV relativeFrom="paragraph">
                  <wp:posOffset>-37465</wp:posOffset>
                </wp:positionV>
                <wp:extent cx="1571625" cy="1572895"/>
                <wp:effectExtent l="0" t="0" r="0" b="0"/>
                <wp:wrapNone/>
                <wp:docPr id="2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572895"/>
                        </a:xfrm>
                        <a:prstGeom prst="rect">
                          <a:avLst/>
                        </a:prstGeom>
                        <a:solidFill>
                          <a:srgbClr val="0060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4F39F4B" id="Rectángulo 3" o:spid="_x0000_s1026" style="position:absolute;margin-left:462.05pt;margin-top:-2.95pt;width:123.75pt;height:123.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" fillcolor="#00602d" stroked="f" strokeweight="2pt">
                <v:path arrowok="t"/>
                <v:textbox style="mso-fit-shape-to-text:t"/>
              </v:rect>
            </w:pict>
          </mc:Fallback>
        </mc:AlternateContent>
      </w:r>
    </w:p>
    <w:p w:rsidR="005A245B" w:rsidRDefault="005A245B" w:rsidP="005A245B"/>
    <w:p w:rsidR="005A245B" w:rsidRDefault="005A245B" w:rsidP="005A245B"/>
    <w:p w:rsidR="005A245B" w:rsidRDefault="005A245B" w:rsidP="005A245B"/>
    <w:p w:rsidR="005A245B" w:rsidRDefault="005A245B" w:rsidP="005A245B"/>
    <w:p w:rsidR="005A245B" w:rsidRDefault="009571E2" w:rsidP="005A245B">
      <w:r>
        <w:rPr>
          <w:noProof/>
          <w:lang w:val="es-ES" w:eastAsia="es-ES" w:bidi="ar-SA"/>
        </w:rPr>
        <mc:AlternateContent>
          <mc:Choice Requires="wps">
            <w:drawing>
              <wp:anchor distT="0" distB="0" distL="114300" distR="114300" simplePos="0" relativeHeight="251667456" behindDoc="0" locked="0" layoutInCell="1" allowOverlap="1">
                <wp:simplePos x="0" y="0"/>
                <wp:positionH relativeFrom="column">
                  <wp:posOffset>5868035</wp:posOffset>
                </wp:positionH>
                <wp:positionV relativeFrom="page">
                  <wp:posOffset>1724025</wp:posOffset>
                </wp:positionV>
                <wp:extent cx="1571625" cy="8172450"/>
                <wp:effectExtent l="0" t="0" r="0" b="0"/>
                <wp:wrapNone/>
                <wp:docPr id="26"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8172450"/>
                        </a:xfrm>
                        <a:prstGeom prst="rect">
                          <a:avLst/>
                        </a:prstGeom>
                        <a:gradFill>
                          <a:gsLst>
                            <a:gs pos="23000">
                              <a:srgbClr val="002660"/>
                            </a:gs>
                            <a:gs pos="100000">
                              <a:schemeClr val="accent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3BAB9" id="Rectángulo 13" o:spid="_x0000_s1026" style="position:absolute;margin-left:462.05pt;margin-top:135.75pt;width:123.75pt;height:6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" fillcolor="#002660" stroked="f" strokeweight="2pt">
                <v:fill color2="#4bacc6 [3208]" colors="0 #002660;15073f #002660" focus="100%" type="gradient"/>
                <v:path arrowok="t"/>
                <w10:wrap anchory="page"/>
              </v:rect>
            </w:pict>
          </mc:Fallback>
        </mc:AlternateContent>
      </w:r>
    </w:p>
    <w:p w:rsidR="005A245B" w:rsidRDefault="005A245B" w:rsidP="005A245B"/>
    <w:p w:rsidR="005A245B" w:rsidRDefault="005A245B" w:rsidP="005A245B"/>
    <w:p w:rsidR="005A245B" w:rsidRDefault="005A245B" w:rsidP="005A245B"/>
    <w:p w:rsidR="005A245B" w:rsidRDefault="009571E2" w:rsidP="005A245B">
      <w:r>
        <w:rPr>
          <w:noProof/>
          <w:lang w:val="es-ES" w:eastAsia="es-ES" w:bidi="ar-SA"/>
        </w:rPr>
        <mc:AlternateContent>
          <mc:Choice Requires="wps">
            <w:drawing>
              <wp:anchor distT="45720" distB="45720" distL="114300" distR="114300" simplePos="0" relativeHeight="251671552" behindDoc="0" locked="0" layoutInCell="1" allowOverlap="1">
                <wp:simplePos x="0" y="0"/>
                <wp:positionH relativeFrom="column">
                  <wp:posOffset>210185</wp:posOffset>
                </wp:positionH>
                <wp:positionV relativeFrom="page">
                  <wp:posOffset>2952750</wp:posOffset>
                </wp:positionV>
                <wp:extent cx="5638800" cy="1600200"/>
                <wp:effectExtent l="0" t="0" r="0"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600200"/>
                        </a:xfrm>
                        <a:prstGeom prst="rect">
                          <a:avLst/>
                        </a:prstGeom>
                        <a:solidFill>
                          <a:srgbClr val="FFFFFF"/>
                        </a:solidFill>
                        <a:ln w="9525">
                          <a:noFill/>
                          <a:miter lim="800000"/>
                          <a:headEnd/>
                          <a:tailEnd/>
                        </a:ln>
                      </wps:spPr>
                      <wps:txbx>
                        <w:txbxContent>
                          <w:p w:rsidR="007321DE" w:rsidRDefault="007321DE" w:rsidP="005A245B"/>
                          <w:sdt>
                            <w:sdtPr>
                              <w:rPr>
                                <w:rFonts w:ascii="Century Gothic" w:eastAsiaTheme="majorEastAsia" w:hAnsi="Century Gothic" w:cstheme="majorBidi"/>
                                <w:b/>
                                <w:color w:val="365F91" w:themeColor="accent1" w:themeShade="BF"/>
                                <w:spacing w:val="-10"/>
                                <w:kern w:val="28"/>
                                <w:sz w:val="72"/>
                                <w:szCs w:val="50"/>
                                <w:lang w:val="es-ES" w:bidi="ar-SA"/>
                              </w:rPr>
                              <w:alias w:val="Título"/>
                              <w:tag w:val=""/>
                              <w:id w:val="-1560242115"/>
                              <w:dataBinding w:prefixMappings="xmlns:ns0='http://purl.org/dc/elements/1.1/' xmlns:ns1='http://schemas.openxmlformats.org/package/2006/metadata/core-properties' " w:xpath="/ns1:coreProperties[1]/ns0:title[1]" w:storeItemID="{6C3C8BC8-F283-45AE-878A-BAB7291924A1}"/>
                              <w:text/>
                            </w:sdtPr>
                            <w:sdtEndPr/>
                            <w:sdtContent>
                              <w:p w:rsidR="007321DE" w:rsidRPr="00401D7C" w:rsidRDefault="002F1741" w:rsidP="00401D7C">
                                <w:pPr>
                                  <w:jc w:val="right"/>
                                  <w:rPr>
                                    <w:b/>
                                    <w:color w:val="365F91" w:themeColor="accent1" w:themeShade="BF"/>
                                    <w:sz w:val="56"/>
                                    <w:szCs w:val="50"/>
                                    <w:lang w:val="es-ES"/>
                                  </w:rPr>
                                </w:pPr>
                                <w:r>
                                  <w:rPr>
                                    <w:rFonts w:ascii="Century Gothic" w:eastAsiaTheme="majorEastAsia" w:hAnsi="Century Gothic" w:cstheme="majorBidi"/>
                                    <w:b/>
                                    <w:color w:val="365F91" w:themeColor="accent1" w:themeShade="BF"/>
                                    <w:spacing w:val="-10"/>
                                    <w:kern w:val="28"/>
                                    <w:sz w:val="72"/>
                                    <w:szCs w:val="50"/>
                                    <w:lang w:val="es-ES" w:bidi="ar-SA"/>
                                  </w:rPr>
                                  <w:t>Manual de INDUCCIÓN MIEMBROS CNSS</w:t>
                                </w:r>
                              </w:p>
                            </w:sdtContent>
                          </w:sdt>
                          <w:p w:rsidR="007321DE" w:rsidRPr="006A1835" w:rsidRDefault="007321DE" w:rsidP="005A245B">
                            <w:pPr>
                              <w:pStyle w:val="Ttulo2"/>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6.55pt;margin-top:232.5pt;width:444pt;height:12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" stroked="f">
                <v:textbox>
                  <w:txbxContent>
                    <w:p w:rsidR="007321DE" w:rsidRDefault="007321DE" w:rsidP="005A245B"/>
                    <w:sdt>
                      <w:sdtPr>
                        <w:rPr>
                          <w:rFonts w:ascii="Century Gothic" w:eastAsiaTheme="majorEastAsia" w:hAnsi="Century Gothic" w:cstheme="majorBidi"/>
                          <w:b/>
                          <w:color w:val="365F91" w:themeColor="accent1" w:themeShade="BF"/>
                          <w:spacing w:val="-10"/>
                          <w:kern w:val="28"/>
                          <w:sz w:val="72"/>
                          <w:szCs w:val="50"/>
                          <w:lang w:val="es-ES" w:bidi="ar-SA"/>
                        </w:rPr>
                        <w:alias w:val="Título"/>
                        <w:tag w:val=""/>
                        <w:id w:val="-1560242115"/>
                        <w:dataBinding w:prefixMappings="xmlns:ns0='http://purl.org/dc/elements/1.1/' xmlns:ns1='http://schemas.openxmlformats.org/package/2006/metadata/core-properties' " w:xpath="/ns1:coreProperties[1]/ns0:title[1]" w:storeItemID="{6C3C8BC8-F283-45AE-878A-BAB7291924A1}"/>
                        <w:text/>
                      </w:sdtPr>
                      <w:sdtEndPr/>
                      <w:sdtContent>
                        <w:p w:rsidR="007321DE" w:rsidRPr="00401D7C" w:rsidRDefault="002F1741" w:rsidP="00401D7C">
                          <w:pPr>
                            <w:jc w:val="right"/>
                            <w:rPr>
                              <w:b/>
                              <w:color w:val="365F91" w:themeColor="accent1" w:themeShade="BF"/>
                              <w:sz w:val="56"/>
                              <w:szCs w:val="50"/>
                              <w:lang w:val="es-ES"/>
                            </w:rPr>
                          </w:pPr>
                          <w:r>
                            <w:rPr>
                              <w:rFonts w:ascii="Century Gothic" w:eastAsiaTheme="majorEastAsia" w:hAnsi="Century Gothic" w:cstheme="majorBidi"/>
                              <w:b/>
                              <w:color w:val="365F91" w:themeColor="accent1" w:themeShade="BF"/>
                              <w:spacing w:val="-10"/>
                              <w:kern w:val="28"/>
                              <w:sz w:val="72"/>
                              <w:szCs w:val="50"/>
                              <w:lang w:val="es-ES" w:bidi="ar-SA"/>
                            </w:rPr>
                            <w:t>Manual de INDUCCIÓN MIEMBROS CNSS</w:t>
                          </w:r>
                        </w:p>
                      </w:sdtContent>
                    </w:sdt>
                    <w:p w:rsidR="007321DE" w:rsidRPr="006A1835" w:rsidRDefault="007321DE" w:rsidP="005A245B">
                      <w:pPr>
                        <w:pStyle w:val="Ttulo2"/>
                        <w:rPr>
                          <w:lang w:val="es-ES"/>
                        </w:rPr>
                      </w:pPr>
                    </w:p>
                  </w:txbxContent>
                </v:textbox>
                <w10:wrap type="square" anchory="page"/>
              </v:shape>
            </w:pict>
          </mc:Fallback>
        </mc:AlternateContent>
      </w:r>
    </w:p>
    <w:p w:rsidR="005A245B" w:rsidRDefault="005A245B" w:rsidP="005A245B"/>
    <w:p w:rsidR="005A245B" w:rsidRDefault="005A245B" w:rsidP="005A245B"/>
    <w:p w:rsidR="005A245B" w:rsidRDefault="005A245B" w:rsidP="005A245B"/>
    <w:p w:rsidR="005A245B" w:rsidRDefault="005A245B" w:rsidP="005A245B"/>
    <w:p w:rsidR="005A245B" w:rsidRDefault="00401D7C" w:rsidP="005A245B">
      <w:r>
        <w:rPr>
          <w:noProof/>
          <w:lang w:val="es-ES" w:eastAsia="es-ES" w:bidi="ar-SA"/>
        </w:rPr>
        <mc:AlternateContent>
          <mc:Choice Requires="wps">
            <w:drawing>
              <wp:anchor distT="45720" distB="45720" distL="114300" distR="114300" simplePos="0" relativeHeight="251674624" behindDoc="0" locked="0" layoutInCell="1" allowOverlap="1">
                <wp:simplePos x="0" y="0"/>
                <wp:positionH relativeFrom="column">
                  <wp:posOffset>210185</wp:posOffset>
                </wp:positionH>
                <wp:positionV relativeFrom="page">
                  <wp:posOffset>4552950</wp:posOffset>
                </wp:positionV>
                <wp:extent cx="1819275" cy="35242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52425"/>
                        </a:xfrm>
                        <a:prstGeom prst="rect">
                          <a:avLst/>
                        </a:prstGeom>
                        <a:noFill/>
                        <a:ln w="9525">
                          <a:noFill/>
                          <a:miter lim="800000"/>
                          <a:headEnd/>
                          <a:tailEnd/>
                        </a:ln>
                      </wps:spPr>
                      <wps:txbx>
                        <w:txbxContent>
                          <w:p w:rsidR="007321DE" w:rsidRPr="00D5590B" w:rsidRDefault="007321DE" w:rsidP="005A245B">
                            <w:pPr>
                              <w:rPr>
                                <w:color w:val="365F91" w:themeColor="accent1" w:themeShade="BF"/>
                                <w:sz w:val="16"/>
                                <w:szCs w:val="16"/>
                              </w:rPr>
                            </w:pPr>
                            <w:r w:rsidRPr="00D5590B">
                              <w:rPr>
                                <w:color w:val="365F91" w:themeColor="accent1" w:themeShade="BF"/>
                                <w:sz w:val="16"/>
                                <w:szCs w:val="16"/>
                              </w:rPr>
                              <w:fldChar w:fldCharType="begin"/>
                            </w:r>
                            <w:r w:rsidRPr="00D5590B">
                              <w:rPr>
                                <w:color w:val="365F91" w:themeColor="accent1" w:themeShade="BF"/>
                                <w:sz w:val="16"/>
                                <w:szCs w:val="16"/>
                              </w:rPr>
                              <w:instrText xml:space="preserve"> DOCPROPERTY  Versión  \* MERGEFORMAT </w:instrText>
                            </w:r>
                            <w:r w:rsidRPr="00D5590B">
                              <w:rPr>
                                <w:color w:val="365F91" w:themeColor="accent1" w:themeShade="BF"/>
                                <w:sz w:val="16"/>
                                <w:szCs w:val="16"/>
                              </w:rPr>
                              <w:fldChar w:fldCharType="end"/>
                            </w:r>
                            <w:r w:rsidRPr="00D5590B">
                              <w:rPr>
                                <w:color w:val="365F91" w:themeColor="accent1" w:themeShade="BF"/>
                                <w:sz w:val="16"/>
                                <w:szCs w:val="16"/>
                              </w:rPr>
                              <w:fldChar w:fldCharType="begin"/>
                            </w:r>
                            <w:r w:rsidRPr="00D5590B">
                              <w:rPr>
                                <w:color w:val="365F91" w:themeColor="accent1" w:themeShade="BF"/>
                                <w:sz w:val="16"/>
                                <w:szCs w:val="16"/>
                              </w:rPr>
                              <w:instrText xml:space="preserve"> DOCPROPERTY  Versión  \* MERGEFORMAT </w:instrText>
                            </w:r>
                            <w:r w:rsidRPr="00D5590B">
                              <w:rPr>
                                <w:color w:val="365F91" w:themeColor="accent1" w:themeShade="BF"/>
                                <w:sz w:val="16"/>
                                <w:szCs w:val="16"/>
                              </w:rPr>
                              <w:fldChar w:fldCharType="end"/>
                            </w:r>
                            <w:r w:rsidRPr="00D5590B">
                              <w:rPr>
                                <w:color w:val="365F91" w:themeColor="accent1" w:themeShade="BF"/>
                                <w:sz w:val="16"/>
                                <w:szCs w:val="16"/>
                              </w:rPr>
                              <w:t>Ver</w:t>
                            </w:r>
                            <w:r w:rsidRPr="00D5590B">
                              <w:rPr>
                                <w:color w:val="365F91" w:themeColor="accent1" w:themeShade="BF"/>
                                <w:sz w:val="32"/>
                                <w:szCs w:val="32"/>
                              </w:rPr>
                              <w:t xml:space="preserve">. </w:t>
                            </w:r>
                            <w:r>
                              <w:rPr>
                                <w:color w:val="365F91" w:themeColor="accent1" w:themeShade="BF"/>
                                <w:sz w:val="32"/>
                                <w:szCs w:val="32"/>
                              </w:rPr>
                              <w:t>1</w:t>
                            </w:r>
                            <w:r w:rsidR="00401D7C">
                              <w:rPr>
                                <w:color w:val="365F91" w:themeColor="accent1" w:themeShade="BF"/>
                                <w:sz w:val="32"/>
                                <w:szCs w:val="32"/>
                              </w:rPr>
                              <w:t>.0</w:t>
                            </w:r>
                          </w:p>
                          <w:p w:rsidR="007321DE" w:rsidRPr="00D5590B" w:rsidRDefault="007321DE" w:rsidP="005A245B">
                            <w:pPr>
                              <w:rPr>
                                <w:color w:val="365F91" w:themeColor="accent1" w:themeShade="BF"/>
                                <w:sz w:val="16"/>
                                <w:szCs w:val="16"/>
                              </w:rPr>
                            </w:pPr>
                            <w:r w:rsidRPr="00D5590B">
                              <w:rPr>
                                <w:color w:val="365F91" w:themeColor="accent1" w:themeShade="BF"/>
                                <w:sz w:val="16"/>
                                <w:szCs w:val="16"/>
                              </w:rPr>
                              <w:fldChar w:fldCharType="begin"/>
                            </w:r>
                            <w:r w:rsidRPr="00D5590B">
                              <w:rPr>
                                <w:color w:val="365F91" w:themeColor="accent1" w:themeShade="BF"/>
                                <w:sz w:val="16"/>
                                <w:szCs w:val="16"/>
                              </w:rPr>
                              <w:instrText xml:space="preserve"> DOCPROPERTY  Versión  \* MERGEFORMAT </w:instrText>
                            </w:r>
                            <w:r w:rsidRPr="00D5590B">
                              <w:rPr>
                                <w:color w:val="365F91" w:themeColor="accent1" w:themeShade="BF"/>
                                <w:sz w:val="16"/>
                                <w:szCs w:val="16"/>
                              </w:rPr>
                              <w:fldChar w:fldCharType="end"/>
                            </w:r>
                          </w:p>
                          <w:p w:rsidR="007321DE" w:rsidRPr="00D5590B" w:rsidRDefault="007321DE" w:rsidP="005A245B">
                            <w:pPr>
                              <w:rPr>
                                <w:color w:val="365F91" w:themeColor="accent1" w:themeShade="BF"/>
                                <w:sz w:val="16"/>
                                <w:szCs w:val="16"/>
                              </w:rPr>
                            </w:pPr>
                            <w:r w:rsidRPr="00D5590B">
                              <w:rPr>
                                <w:color w:val="365F91" w:themeColor="accent1" w:themeShade="BF"/>
                                <w:sz w:val="16"/>
                                <w:szCs w:val="16"/>
                              </w:rPr>
                              <w:fldChar w:fldCharType="begin"/>
                            </w:r>
                            <w:r w:rsidRPr="00D5590B">
                              <w:rPr>
                                <w:color w:val="365F91" w:themeColor="accent1" w:themeShade="BF"/>
                                <w:sz w:val="16"/>
                                <w:szCs w:val="16"/>
                              </w:rPr>
                              <w:instrText xml:space="preserve"> DOCPROPERTY  Versión  \* MERGEFORMAT </w:instrText>
                            </w:r>
                            <w:r w:rsidRPr="00D5590B">
                              <w:rPr>
                                <w:color w:val="365F91" w:themeColor="accent1" w:themeShade="BF"/>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55pt;margin-top:358.5pt;width:143.25pt;height:27.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" filled="f" stroked="f">
                <v:textbox>
                  <w:txbxContent>
                    <w:p w:rsidR="007321DE" w:rsidRPr="00D5590B" w:rsidRDefault="007321DE" w:rsidP="005A245B">
                      <w:pPr>
                        <w:rPr>
                          <w:color w:val="365F91" w:themeColor="accent1" w:themeShade="BF"/>
                          <w:sz w:val="16"/>
                          <w:szCs w:val="16"/>
                        </w:rPr>
                      </w:pPr>
                      <w:r w:rsidRPr="00D5590B">
                        <w:rPr>
                          <w:color w:val="365F91" w:themeColor="accent1" w:themeShade="BF"/>
                          <w:sz w:val="16"/>
                          <w:szCs w:val="16"/>
                        </w:rPr>
                        <w:fldChar w:fldCharType="begin"/>
                      </w:r>
                      <w:r w:rsidRPr="00D5590B">
                        <w:rPr>
                          <w:color w:val="365F91" w:themeColor="accent1" w:themeShade="BF"/>
                          <w:sz w:val="16"/>
                          <w:szCs w:val="16"/>
                        </w:rPr>
                        <w:instrText xml:space="preserve"> DOCPROPERTY  Versión  \* MERGEFORMAT </w:instrText>
                      </w:r>
                      <w:r w:rsidRPr="00D5590B">
                        <w:rPr>
                          <w:color w:val="365F91" w:themeColor="accent1" w:themeShade="BF"/>
                          <w:sz w:val="16"/>
                          <w:szCs w:val="16"/>
                        </w:rPr>
                        <w:fldChar w:fldCharType="end"/>
                      </w:r>
                      <w:r w:rsidRPr="00D5590B">
                        <w:rPr>
                          <w:color w:val="365F91" w:themeColor="accent1" w:themeShade="BF"/>
                          <w:sz w:val="16"/>
                          <w:szCs w:val="16"/>
                        </w:rPr>
                        <w:fldChar w:fldCharType="begin"/>
                      </w:r>
                      <w:r w:rsidRPr="00D5590B">
                        <w:rPr>
                          <w:color w:val="365F91" w:themeColor="accent1" w:themeShade="BF"/>
                          <w:sz w:val="16"/>
                          <w:szCs w:val="16"/>
                        </w:rPr>
                        <w:instrText xml:space="preserve"> DOCPROPERTY  Versión  \* MERGEFORMAT </w:instrText>
                      </w:r>
                      <w:r w:rsidRPr="00D5590B">
                        <w:rPr>
                          <w:color w:val="365F91" w:themeColor="accent1" w:themeShade="BF"/>
                          <w:sz w:val="16"/>
                          <w:szCs w:val="16"/>
                        </w:rPr>
                        <w:fldChar w:fldCharType="end"/>
                      </w:r>
                      <w:r w:rsidRPr="00D5590B">
                        <w:rPr>
                          <w:color w:val="365F91" w:themeColor="accent1" w:themeShade="BF"/>
                          <w:sz w:val="16"/>
                          <w:szCs w:val="16"/>
                        </w:rPr>
                        <w:t>Ver</w:t>
                      </w:r>
                      <w:r w:rsidRPr="00D5590B">
                        <w:rPr>
                          <w:color w:val="365F91" w:themeColor="accent1" w:themeShade="BF"/>
                          <w:sz w:val="32"/>
                          <w:szCs w:val="32"/>
                        </w:rPr>
                        <w:t xml:space="preserve">. </w:t>
                      </w:r>
                      <w:r>
                        <w:rPr>
                          <w:color w:val="365F91" w:themeColor="accent1" w:themeShade="BF"/>
                          <w:sz w:val="32"/>
                          <w:szCs w:val="32"/>
                        </w:rPr>
                        <w:t>1</w:t>
                      </w:r>
                      <w:r w:rsidR="00401D7C">
                        <w:rPr>
                          <w:color w:val="365F91" w:themeColor="accent1" w:themeShade="BF"/>
                          <w:sz w:val="32"/>
                          <w:szCs w:val="32"/>
                        </w:rPr>
                        <w:t>.0</w:t>
                      </w:r>
                    </w:p>
                    <w:p w:rsidR="007321DE" w:rsidRPr="00D5590B" w:rsidRDefault="007321DE" w:rsidP="005A245B">
                      <w:pPr>
                        <w:rPr>
                          <w:color w:val="365F91" w:themeColor="accent1" w:themeShade="BF"/>
                          <w:sz w:val="16"/>
                          <w:szCs w:val="16"/>
                        </w:rPr>
                      </w:pPr>
                      <w:r w:rsidRPr="00D5590B">
                        <w:rPr>
                          <w:color w:val="365F91" w:themeColor="accent1" w:themeShade="BF"/>
                          <w:sz w:val="16"/>
                          <w:szCs w:val="16"/>
                        </w:rPr>
                        <w:fldChar w:fldCharType="begin"/>
                      </w:r>
                      <w:r w:rsidRPr="00D5590B">
                        <w:rPr>
                          <w:color w:val="365F91" w:themeColor="accent1" w:themeShade="BF"/>
                          <w:sz w:val="16"/>
                          <w:szCs w:val="16"/>
                        </w:rPr>
                        <w:instrText xml:space="preserve"> DOCPROPERTY  Versión  \* MERGEFORMAT </w:instrText>
                      </w:r>
                      <w:r w:rsidRPr="00D5590B">
                        <w:rPr>
                          <w:color w:val="365F91" w:themeColor="accent1" w:themeShade="BF"/>
                          <w:sz w:val="16"/>
                          <w:szCs w:val="16"/>
                        </w:rPr>
                        <w:fldChar w:fldCharType="end"/>
                      </w:r>
                    </w:p>
                    <w:p w:rsidR="007321DE" w:rsidRPr="00D5590B" w:rsidRDefault="007321DE" w:rsidP="005A245B">
                      <w:pPr>
                        <w:rPr>
                          <w:color w:val="365F91" w:themeColor="accent1" w:themeShade="BF"/>
                          <w:sz w:val="16"/>
                          <w:szCs w:val="16"/>
                        </w:rPr>
                      </w:pPr>
                      <w:r w:rsidRPr="00D5590B">
                        <w:rPr>
                          <w:color w:val="365F91" w:themeColor="accent1" w:themeShade="BF"/>
                          <w:sz w:val="16"/>
                          <w:szCs w:val="16"/>
                        </w:rPr>
                        <w:fldChar w:fldCharType="begin"/>
                      </w:r>
                      <w:r w:rsidRPr="00D5590B">
                        <w:rPr>
                          <w:color w:val="365F91" w:themeColor="accent1" w:themeShade="BF"/>
                          <w:sz w:val="16"/>
                          <w:szCs w:val="16"/>
                        </w:rPr>
                        <w:instrText xml:space="preserve"> DOCPROPERTY  Versión  \* MERGEFORMAT </w:instrText>
                      </w:r>
                      <w:r w:rsidRPr="00D5590B">
                        <w:rPr>
                          <w:color w:val="365F91" w:themeColor="accent1" w:themeShade="BF"/>
                          <w:sz w:val="16"/>
                          <w:szCs w:val="16"/>
                        </w:rPr>
                        <w:fldChar w:fldCharType="end"/>
                      </w:r>
                    </w:p>
                  </w:txbxContent>
                </v:textbox>
                <w10:wrap anchory="page"/>
              </v:shape>
            </w:pict>
          </mc:Fallback>
        </mc:AlternateContent>
      </w:r>
      <w:r w:rsidR="009571E2">
        <w:rPr>
          <w:noProof/>
          <w:lang w:val="es-ES" w:eastAsia="es-ES" w:bidi="ar-SA"/>
        </w:rPr>
        <mc:AlternateContent>
          <mc:Choice Requires="wps">
            <w:drawing>
              <wp:anchor distT="45720" distB="45720" distL="114300" distR="114300" simplePos="0" relativeHeight="251673600" behindDoc="0" locked="0" layoutInCell="1" allowOverlap="1">
                <wp:simplePos x="0" y="0"/>
                <wp:positionH relativeFrom="column">
                  <wp:posOffset>2798445</wp:posOffset>
                </wp:positionH>
                <wp:positionV relativeFrom="page">
                  <wp:posOffset>4371975</wp:posOffset>
                </wp:positionV>
                <wp:extent cx="2983230" cy="895350"/>
                <wp:effectExtent l="0" t="0" r="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895350"/>
                        </a:xfrm>
                        <a:prstGeom prst="rect">
                          <a:avLst/>
                        </a:prstGeom>
                        <a:noFill/>
                        <a:ln w="9525">
                          <a:noFill/>
                          <a:miter lim="800000"/>
                          <a:headEnd/>
                          <a:tailEnd/>
                        </a:ln>
                      </wps:spPr>
                      <wps:txbx>
                        <w:txbxContent>
                          <w:sdt>
                            <w:sdtPr>
                              <w:rPr>
                                <w:color w:val="00602D"/>
                              </w:rPr>
                              <w:alias w:val="Asunto"/>
                              <w:tag w:val=""/>
                              <w:id w:val="-1712027677"/>
                              <w:showingPlcHdr/>
                              <w:dataBinding w:prefixMappings="xmlns:ns0='http://purl.org/dc/elements/1.1/' xmlns:ns1='http://schemas.openxmlformats.org/package/2006/metadata/core-properties' " w:xpath="/ns1:coreProperties[1]/ns0:subject[1]" w:storeItemID="{6C3C8BC8-F283-45AE-878A-BAB7291924A1}"/>
                              <w:text/>
                            </w:sdtPr>
                            <w:sdtEndPr/>
                            <w:sdtContent>
                              <w:p w:rsidR="007321DE" w:rsidRPr="004540EE" w:rsidRDefault="007321DE" w:rsidP="005A245B">
                                <w:r>
                                  <w:rPr>
                                    <w:color w:val="00602D"/>
                                  </w:rPr>
                                  <w:t xml:space="preserve">     </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20.35pt;margin-top:344.25pt;width:234.9pt;height:70.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" filled="f" stroked="f">
                <v:textbox>
                  <w:txbxContent>
                    <w:sdt>
                      <w:sdtPr>
                        <w:rPr>
                          <w:color w:val="00602D"/>
                        </w:rPr>
                        <w:alias w:val="Asunto"/>
                        <w:tag w:val=""/>
                        <w:id w:val="-1712027677"/>
                        <w:showingPlcHdr/>
                        <w:dataBinding w:prefixMappings="xmlns:ns0='http://purl.org/dc/elements/1.1/' xmlns:ns1='http://schemas.openxmlformats.org/package/2006/metadata/core-properties' " w:xpath="/ns1:coreProperties[1]/ns0:subject[1]" w:storeItemID="{6C3C8BC8-F283-45AE-878A-BAB7291924A1}"/>
                        <w:text/>
                      </w:sdtPr>
                      <w:sdtEndPr/>
                      <w:sdtContent>
                        <w:p w:rsidR="007321DE" w:rsidRPr="004540EE" w:rsidRDefault="007321DE" w:rsidP="005A245B">
                          <w:r>
                            <w:rPr>
                              <w:color w:val="00602D"/>
                            </w:rPr>
                            <w:t xml:space="preserve">     </w:t>
                          </w:r>
                        </w:p>
                      </w:sdtContent>
                    </w:sdt>
                  </w:txbxContent>
                </v:textbox>
                <w10:wrap type="square" anchory="page"/>
              </v:shape>
            </w:pict>
          </mc:Fallback>
        </mc:AlternateContent>
      </w:r>
    </w:p>
    <w:p w:rsidR="005A245B" w:rsidRDefault="005A245B" w:rsidP="005A245B"/>
    <w:p w:rsidR="005A245B" w:rsidRDefault="005A245B" w:rsidP="005A245B"/>
    <w:p w:rsidR="005A245B" w:rsidRDefault="005A245B" w:rsidP="005A245B"/>
    <w:p w:rsidR="005A245B" w:rsidRDefault="005A245B" w:rsidP="005A245B"/>
    <w:p w:rsidR="005A245B" w:rsidRDefault="005A245B" w:rsidP="005A245B"/>
    <w:p w:rsidR="005A245B" w:rsidRDefault="005A245B" w:rsidP="005A245B"/>
    <w:p w:rsidR="005A245B" w:rsidRDefault="005A245B" w:rsidP="005A245B">
      <w:r>
        <w:fldChar w:fldCharType="begin"/>
      </w:r>
      <w:r>
        <w:instrText xml:space="preserve"> DOCPROPERTY  Versión  \* MERGEFORMAT </w:instrText>
      </w:r>
      <w:r>
        <w:fldChar w:fldCharType="end"/>
      </w:r>
      <w:r>
        <w:fldChar w:fldCharType="begin"/>
      </w:r>
      <w:r>
        <w:instrText xml:space="preserve"> DOCPROPERTY  Versión  \* MERGEFORMAT </w:instrText>
      </w:r>
      <w:r>
        <w:fldChar w:fldCharType="end"/>
      </w:r>
    </w:p>
    <w:p w:rsidR="005A245B" w:rsidRDefault="005A245B" w:rsidP="005A245B"/>
    <w:p w:rsidR="005A245B" w:rsidRDefault="005A245B" w:rsidP="005A245B"/>
    <w:p w:rsidR="005A245B" w:rsidRDefault="005A245B" w:rsidP="005A245B"/>
    <w:p w:rsidR="005A245B" w:rsidRDefault="005A245B" w:rsidP="005A245B">
      <w:pPr>
        <w:tabs>
          <w:tab w:val="left" w:pos="4132"/>
        </w:tabs>
      </w:pPr>
      <w:r>
        <w:tab/>
      </w:r>
      <w:r>
        <w:fldChar w:fldCharType="begin"/>
      </w:r>
      <w:r>
        <w:instrText xml:space="preserve"> DOCPROPERTY  Versión  \* MERGEFORMAT </w:instrText>
      </w:r>
      <w:r>
        <w:fldChar w:fldCharType="end"/>
      </w:r>
    </w:p>
    <w:p w:rsidR="005A245B" w:rsidRDefault="005A245B" w:rsidP="005A245B"/>
    <w:p w:rsidR="005A245B" w:rsidRDefault="005A245B" w:rsidP="005A245B"/>
    <w:p w:rsidR="005A245B" w:rsidRDefault="009571E2" w:rsidP="005A245B">
      <w:pPr>
        <w:sectPr w:rsidR="005A245B" w:rsidSect="00C45A21">
          <w:footerReference w:type="first" r:id="rId10"/>
          <w:pgSz w:w="12240" w:h="15840"/>
          <w:pgMar w:top="284" w:right="191" w:bottom="142" w:left="284" w:header="708" w:footer="708" w:gutter="0"/>
          <w:pgNumType w:start="0"/>
          <w:cols w:space="708"/>
          <w:titlePg/>
          <w:docGrid w:linePitch="360"/>
        </w:sectPr>
      </w:pPr>
      <w:r>
        <w:rPr>
          <w:noProof/>
          <w:lang w:val="es-ES" w:eastAsia="es-ES" w:bidi="ar-SA"/>
        </w:rPr>
        <mc:AlternateContent>
          <mc:Choice Requires="wps">
            <w:drawing>
              <wp:anchor distT="45720" distB="45720" distL="114300" distR="114300" simplePos="0" relativeHeight="251672576" behindDoc="0" locked="0" layoutInCell="1" allowOverlap="1">
                <wp:simplePos x="0" y="0"/>
                <wp:positionH relativeFrom="column">
                  <wp:posOffset>5982335</wp:posOffset>
                </wp:positionH>
                <wp:positionV relativeFrom="page">
                  <wp:posOffset>9134475</wp:posOffset>
                </wp:positionV>
                <wp:extent cx="1381125" cy="68580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85800"/>
                        </a:xfrm>
                        <a:prstGeom prst="rect">
                          <a:avLst/>
                        </a:prstGeom>
                        <a:noFill/>
                        <a:ln w="9525">
                          <a:noFill/>
                          <a:miter lim="800000"/>
                          <a:headEnd/>
                          <a:tailEnd/>
                        </a:ln>
                      </wps:spPr>
                      <wps:txbx>
                        <w:txbxContent>
                          <w:p w:rsidR="007321DE" w:rsidRPr="009571E2" w:rsidRDefault="007321DE" w:rsidP="005A245B">
                            <w:pPr>
                              <w:rPr>
                                <w:rFonts w:ascii="Century Gothic" w:hAnsi="Century Gothic"/>
                                <w:b/>
                                <w:color w:val="FFFFFF" w:themeColor="background1"/>
                                <w:sz w:val="72"/>
                                <w:szCs w:val="18"/>
                              </w:rPr>
                            </w:pPr>
                            <w:r>
                              <w:rPr>
                                <w:rFonts w:ascii="Century Gothic" w:hAnsi="Century Gothic"/>
                                <w:b/>
                                <w:color w:val="FFFFFF" w:themeColor="background1"/>
                                <w:sz w:val="72"/>
                                <w:szCs w:val="18"/>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71.05pt;margin-top:719.25pt;width:108.75pt;height:5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" filled="f" stroked="f">
                <v:textbox>
                  <w:txbxContent>
                    <w:p w:rsidR="007321DE" w:rsidRPr="009571E2" w:rsidRDefault="007321DE" w:rsidP="005A245B">
                      <w:pPr>
                        <w:rPr>
                          <w:rFonts w:ascii="Century Gothic" w:hAnsi="Century Gothic"/>
                          <w:b/>
                          <w:color w:val="FFFFFF" w:themeColor="background1"/>
                          <w:sz w:val="72"/>
                          <w:szCs w:val="18"/>
                        </w:rPr>
                      </w:pPr>
                      <w:r>
                        <w:rPr>
                          <w:rFonts w:ascii="Century Gothic" w:hAnsi="Century Gothic"/>
                          <w:b/>
                          <w:color w:val="FFFFFF" w:themeColor="background1"/>
                          <w:sz w:val="72"/>
                          <w:szCs w:val="18"/>
                        </w:rPr>
                        <w:t>2018</w:t>
                      </w:r>
                    </w:p>
                  </w:txbxContent>
                </v:textbox>
                <w10:wrap type="square" anchory="page"/>
              </v:shape>
            </w:pict>
          </mc:Fallback>
        </mc:AlternateContent>
      </w:r>
    </w:p>
    <w:p w:rsidR="00F35F9E" w:rsidRDefault="00F35F9E" w:rsidP="00F35F9E">
      <w:pPr>
        <w:widowControl w:val="0"/>
        <w:autoSpaceDE w:val="0"/>
        <w:autoSpaceDN w:val="0"/>
        <w:adjustRightInd w:val="0"/>
        <w:jc w:val="center"/>
        <w:rPr>
          <w:rFonts w:ascii="Calibri" w:hAnsi="Calibri"/>
          <w:lang w:val="es-DO"/>
        </w:rPr>
      </w:pPr>
    </w:p>
    <w:p w:rsidR="00FF32C2" w:rsidRDefault="00FF32C2" w:rsidP="00F35F9E">
      <w:pPr>
        <w:widowControl w:val="0"/>
        <w:autoSpaceDE w:val="0"/>
        <w:autoSpaceDN w:val="0"/>
        <w:adjustRightInd w:val="0"/>
        <w:jc w:val="center"/>
        <w:rPr>
          <w:rFonts w:ascii="Calibri" w:hAnsi="Calibri"/>
          <w:lang w:val="es-DO"/>
        </w:rPr>
      </w:pPr>
    </w:p>
    <w:tbl>
      <w:tblPr>
        <w:tblStyle w:val="Tablanormal2"/>
        <w:tblW w:w="0" w:type="auto"/>
        <w:tblLook w:val="04A0" w:firstRow="1" w:lastRow="0" w:firstColumn="1" w:lastColumn="0" w:noHBand="0" w:noVBand="1"/>
      </w:tblPr>
      <w:tblGrid>
        <w:gridCol w:w="1190"/>
        <w:gridCol w:w="3559"/>
        <w:gridCol w:w="933"/>
        <w:gridCol w:w="3678"/>
      </w:tblGrid>
      <w:tr w:rsidR="00FF32C2" w:rsidRPr="001C61D6" w:rsidTr="00002CEB">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9360" w:type="dxa"/>
            <w:gridSpan w:val="4"/>
            <w:tcBorders>
              <w:bottom w:val="single" w:sz="12" w:space="0" w:color="00602D"/>
            </w:tcBorders>
            <w:shd w:val="clear" w:color="auto" w:fill="auto"/>
            <w:vAlign w:val="center"/>
          </w:tcPr>
          <w:p w:rsidR="00FF32C2" w:rsidRPr="001C61D6" w:rsidRDefault="00FF32C2" w:rsidP="00C45A21">
            <w:pPr>
              <w:rPr>
                <w:rFonts w:ascii="Century Gothic" w:hAnsi="Century Gothic"/>
              </w:rPr>
            </w:pPr>
            <w:r w:rsidRPr="001C61D6">
              <w:rPr>
                <w:rFonts w:ascii="Century Gothic" w:hAnsi="Century Gothic"/>
                <w:color w:val="A6A6A6" w:themeColor="background1" w:themeShade="A6"/>
              </w:rPr>
              <w:t xml:space="preserve">Historial </w:t>
            </w:r>
            <w:r>
              <w:rPr>
                <w:rFonts w:ascii="Century Gothic" w:hAnsi="Century Gothic"/>
                <w:color w:val="A6A6A6" w:themeColor="background1" w:themeShade="A6"/>
              </w:rPr>
              <w:t>del Documento</w:t>
            </w:r>
          </w:p>
        </w:tc>
      </w:tr>
      <w:tr w:rsidR="00FF32C2" w:rsidRPr="001C61D6" w:rsidTr="00002CEB">
        <w:trPr>
          <w:cnfStyle w:val="100000000000" w:firstRow="1" w:lastRow="0" w:firstColumn="0" w:lastColumn="0" w:oddVBand="0" w:evenVBand="0" w:oddHBand="0" w:evenHBand="0" w:firstRowFirstColumn="0" w:firstRowLastColumn="0" w:lastRowFirstColumn="0" w:lastRowLastColumn="0"/>
          <w:trHeight w:val="406"/>
          <w:tblHeader/>
        </w:trPr>
        <w:tc>
          <w:tcPr>
            <w:cnfStyle w:val="001000000000" w:firstRow="0" w:lastRow="0" w:firstColumn="1" w:lastColumn="0" w:oddVBand="0" w:evenVBand="0" w:oddHBand="0" w:evenHBand="0" w:firstRowFirstColumn="0" w:firstRowLastColumn="0" w:lastRowFirstColumn="0" w:lastRowLastColumn="0"/>
            <w:tcW w:w="1190" w:type="dxa"/>
            <w:tcBorders>
              <w:top w:val="single" w:sz="12" w:space="0" w:color="00602D"/>
              <w:bottom w:val="single" w:sz="12" w:space="0" w:color="00602D"/>
            </w:tcBorders>
            <w:shd w:val="clear" w:color="auto" w:fill="EAF1DD" w:themeFill="accent3" w:themeFillTint="33"/>
            <w:vAlign w:val="center"/>
          </w:tcPr>
          <w:p w:rsidR="00FF32C2" w:rsidRPr="001C61D6" w:rsidRDefault="00FF32C2" w:rsidP="00C45A21">
            <w:pPr>
              <w:rPr>
                <w:rFonts w:ascii="Century Gothic" w:hAnsi="Century Gothic"/>
                <w:sz w:val="20"/>
                <w:szCs w:val="20"/>
              </w:rPr>
            </w:pPr>
            <w:r w:rsidRPr="001C61D6">
              <w:rPr>
                <w:rFonts w:ascii="Century Gothic" w:hAnsi="Century Gothic"/>
                <w:sz w:val="20"/>
                <w:szCs w:val="20"/>
              </w:rPr>
              <w:t>Fecha</w:t>
            </w:r>
          </w:p>
        </w:tc>
        <w:tc>
          <w:tcPr>
            <w:tcW w:w="3559" w:type="dxa"/>
            <w:tcBorders>
              <w:top w:val="single" w:sz="12" w:space="0" w:color="00602D"/>
              <w:bottom w:val="single" w:sz="12" w:space="0" w:color="00602D"/>
            </w:tcBorders>
            <w:shd w:val="clear" w:color="auto" w:fill="EAF1DD" w:themeFill="accent3" w:themeFillTint="33"/>
            <w:vAlign w:val="center"/>
          </w:tcPr>
          <w:p w:rsidR="00FF32C2" w:rsidRPr="001C61D6" w:rsidRDefault="00FF32C2" w:rsidP="00C45A21">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1C61D6">
              <w:rPr>
                <w:rFonts w:ascii="Century Gothic" w:hAnsi="Century Gothic"/>
                <w:sz w:val="20"/>
                <w:szCs w:val="20"/>
              </w:rPr>
              <w:t>Autor</w:t>
            </w:r>
          </w:p>
        </w:tc>
        <w:tc>
          <w:tcPr>
            <w:tcW w:w="933" w:type="dxa"/>
            <w:tcBorders>
              <w:top w:val="single" w:sz="12" w:space="0" w:color="00602D"/>
              <w:bottom w:val="single" w:sz="12" w:space="0" w:color="00602D"/>
            </w:tcBorders>
            <w:shd w:val="clear" w:color="auto" w:fill="EAF1DD" w:themeFill="accent3" w:themeFillTint="33"/>
            <w:vAlign w:val="center"/>
          </w:tcPr>
          <w:p w:rsidR="00FF32C2" w:rsidRPr="001C61D6" w:rsidRDefault="00FF32C2" w:rsidP="00C45A2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1C61D6">
              <w:rPr>
                <w:rFonts w:ascii="Century Gothic" w:hAnsi="Century Gothic"/>
                <w:sz w:val="20"/>
                <w:szCs w:val="20"/>
              </w:rPr>
              <w:t>Versión</w:t>
            </w:r>
          </w:p>
        </w:tc>
        <w:tc>
          <w:tcPr>
            <w:tcW w:w="3678" w:type="dxa"/>
            <w:tcBorders>
              <w:top w:val="single" w:sz="12" w:space="0" w:color="00602D"/>
              <w:bottom w:val="single" w:sz="12" w:space="0" w:color="00602D"/>
            </w:tcBorders>
            <w:shd w:val="clear" w:color="auto" w:fill="EAF1DD" w:themeFill="accent3" w:themeFillTint="33"/>
            <w:vAlign w:val="center"/>
          </w:tcPr>
          <w:p w:rsidR="00FF32C2" w:rsidRPr="001C61D6" w:rsidRDefault="00FF32C2" w:rsidP="00C45A21">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1C61D6">
              <w:rPr>
                <w:rFonts w:ascii="Century Gothic" w:hAnsi="Century Gothic"/>
                <w:sz w:val="20"/>
                <w:szCs w:val="20"/>
              </w:rPr>
              <w:t>R</w:t>
            </w:r>
            <w:r>
              <w:rPr>
                <w:rFonts w:ascii="Century Gothic" w:hAnsi="Century Gothic"/>
                <w:sz w:val="20"/>
                <w:szCs w:val="20"/>
              </w:rPr>
              <w:t>azón de la Actualización</w:t>
            </w:r>
          </w:p>
        </w:tc>
      </w:tr>
      <w:tr w:rsidR="00FF32C2" w:rsidRPr="001C61D6" w:rsidTr="00002CEB">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1190" w:type="dxa"/>
            <w:tcBorders>
              <w:top w:val="single" w:sz="12" w:space="0" w:color="00602D"/>
            </w:tcBorders>
          </w:tcPr>
          <w:p w:rsidR="006A1835" w:rsidRDefault="006A1835" w:rsidP="00C45A21">
            <w:pPr>
              <w:rPr>
                <w:rFonts w:ascii="Century Gothic" w:hAnsi="Century Gothic"/>
                <w:sz w:val="18"/>
                <w:szCs w:val="18"/>
              </w:rPr>
            </w:pPr>
            <w:r>
              <w:rPr>
                <w:rFonts w:ascii="Century Gothic" w:hAnsi="Century Gothic"/>
                <w:sz w:val="18"/>
                <w:szCs w:val="18"/>
              </w:rPr>
              <w:t>Ju</w:t>
            </w:r>
            <w:r w:rsidR="00653CD4">
              <w:rPr>
                <w:rFonts w:ascii="Century Gothic" w:hAnsi="Century Gothic"/>
                <w:sz w:val="18"/>
                <w:szCs w:val="18"/>
              </w:rPr>
              <w:t>lio</w:t>
            </w:r>
            <w:r>
              <w:rPr>
                <w:rFonts w:ascii="Century Gothic" w:hAnsi="Century Gothic"/>
                <w:sz w:val="18"/>
                <w:szCs w:val="18"/>
              </w:rPr>
              <w:t xml:space="preserve"> </w:t>
            </w:r>
          </w:p>
          <w:p w:rsidR="00FF32C2" w:rsidRPr="001C61D6" w:rsidRDefault="006A1835" w:rsidP="00C45A21">
            <w:pPr>
              <w:rPr>
                <w:rFonts w:ascii="Century Gothic" w:hAnsi="Century Gothic"/>
                <w:sz w:val="18"/>
                <w:szCs w:val="18"/>
              </w:rPr>
            </w:pPr>
            <w:r>
              <w:rPr>
                <w:rFonts w:ascii="Century Gothic" w:hAnsi="Century Gothic"/>
                <w:sz w:val="18"/>
                <w:szCs w:val="18"/>
              </w:rPr>
              <w:t>2015</w:t>
            </w:r>
          </w:p>
        </w:tc>
        <w:tc>
          <w:tcPr>
            <w:tcW w:w="3559" w:type="dxa"/>
            <w:tcBorders>
              <w:top w:val="single" w:sz="12" w:space="0" w:color="00602D"/>
            </w:tcBorders>
          </w:tcPr>
          <w:p w:rsidR="00FF32C2" w:rsidRPr="0064536E" w:rsidRDefault="00401D7C" w:rsidP="00401D7C">
            <w:pPr>
              <w:pStyle w:val="Piedepgina"/>
              <w:cnfStyle w:val="100000000000" w:firstRow="1" w:lastRow="0" w:firstColumn="0" w:lastColumn="0" w:oddVBand="0" w:evenVBand="0" w:oddHBand="0" w:evenHBand="0" w:firstRowFirstColumn="0" w:firstRowLastColumn="0" w:lastRowFirstColumn="0" w:lastRowLastColumn="0"/>
              <w:rPr>
                <w:rFonts w:cstheme="minorHAnsi"/>
                <w:b w:val="0"/>
                <w:bCs w:val="0"/>
                <w:spacing w:val="-3"/>
                <w:sz w:val="18"/>
                <w:szCs w:val="16"/>
                <w:lang w:val="es-ES"/>
              </w:rPr>
            </w:pPr>
            <w:r>
              <w:rPr>
                <w:rFonts w:cstheme="minorHAnsi"/>
                <w:b w:val="0"/>
                <w:bCs w:val="0"/>
                <w:spacing w:val="-3"/>
                <w:sz w:val="18"/>
                <w:szCs w:val="16"/>
                <w:lang w:val="es-ES"/>
              </w:rPr>
              <w:t xml:space="preserve">Dirección P&amp;D / </w:t>
            </w:r>
            <w:r w:rsidR="0064536E">
              <w:rPr>
                <w:rFonts w:cstheme="minorHAnsi"/>
                <w:b w:val="0"/>
                <w:bCs w:val="0"/>
                <w:spacing w:val="-3"/>
                <w:sz w:val="18"/>
                <w:szCs w:val="16"/>
                <w:lang w:val="es-ES"/>
              </w:rPr>
              <w:t>Departamento Desarrollo I</w:t>
            </w:r>
            <w:r>
              <w:rPr>
                <w:rFonts w:cstheme="minorHAnsi"/>
                <w:b w:val="0"/>
                <w:bCs w:val="0"/>
                <w:spacing w:val="-3"/>
                <w:sz w:val="18"/>
                <w:szCs w:val="16"/>
                <w:lang w:val="es-ES"/>
              </w:rPr>
              <w:t>nstitucional y Calidad Gestión</w:t>
            </w:r>
          </w:p>
        </w:tc>
        <w:tc>
          <w:tcPr>
            <w:tcW w:w="933" w:type="dxa"/>
            <w:tcBorders>
              <w:top w:val="single" w:sz="12" w:space="0" w:color="00602D"/>
            </w:tcBorders>
          </w:tcPr>
          <w:p w:rsidR="00FF32C2" w:rsidRPr="001C61D6" w:rsidRDefault="00FF32C2" w:rsidP="00C45A21">
            <w:pP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0.1 </w:t>
            </w:r>
          </w:p>
        </w:tc>
        <w:tc>
          <w:tcPr>
            <w:tcW w:w="3678" w:type="dxa"/>
            <w:tcBorders>
              <w:top w:val="single" w:sz="12" w:space="0" w:color="00602D"/>
            </w:tcBorders>
          </w:tcPr>
          <w:p w:rsidR="00FF32C2" w:rsidRPr="001C61D6" w:rsidRDefault="00FF32C2" w:rsidP="00002CEB">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sz w:val="18"/>
                <w:szCs w:val="18"/>
              </w:rPr>
              <w:t>Versión inicial</w:t>
            </w:r>
          </w:p>
        </w:tc>
      </w:tr>
      <w:tr w:rsidR="0064536E" w:rsidRPr="00EE5053" w:rsidTr="00002CEB">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000" w:firstRow="0" w:lastRow="0" w:firstColumn="1" w:lastColumn="0" w:oddVBand="0" w:evenVBand="0" w:oddHBand="0" w:evenHBand="0" w:firstRowFirstColumn="0" w:firstRowLastColumn="0" w:lastRowFirstColumn="0" w:lastRowLastColumn="0"/>
            <w:tcW w:w="1190" w:type="dxa"/>
          </w:tcPr>
          <w:p w:rsidR="0064536E" w:rsidRDefault="00653CD4" w:rsidP="0064536E">
            <w:pPr>
              <w:rPr>
                <w:rFonts w:ascii="Century Gothic" w:hAnsi="Century Gothic"/>
                <w:sz w:val="18"/>
                <w:szCs w:val="18"/>
              </w:rPr>
            </w:pPr>
            <w:r>
              <w:rPr>
                <w:rFonts w:ascii="Century Gothic" w:hAnsi="Century Gothic"/>
                <w:sz w:val="18"/>
                <w:szCs w:val="18"/>
              </w:rPr>
              <w:t>Noviembre</w:t>
            </w:r>
          </w:p>
          <w:p w:rsidR="0064536E" w:rsidRPr="001C61D6" w:rsidRDefault="00653CD4" w:rsidP="0064536E">
            <w:pPr>
              <w:rPr>
                <w:rFonts w:ascii="Century Gothic" w:hAnsi="Century Gothic"/>
                <w:sz w:val="18"/>
                <w:szCs w:val="18"/>
              </w:rPr>
            </w:pPr>
            <w:r>
              <w:rPr>
                <w:rFonts w:ascii="Century Gothic" w:hAnsi="Century Gothic"/>
                <w:sz w:val="18"/>
                <w:szCs w:val="18"/>
              </w:rPr>
              <w:t>2017</w:t>
            </w:r>
          </w:p>
        </w:tc>
        <w:tc>
          <w:tcPr>
            <w:tcW w:w="3559" w:type="dxa"/>
          </w:tcPr>
          <w:p w:rsidR="0064536E" w:rsidRDefault="00401D7C" w:rsidP="0064536E">
            <w:pPr>
              <w:cnfStyle w:val="100000000000" w:firstRow="1" w:lastRow="0" w:firstColumn="0" w:lastColumn="0" w:oddVBand="0" w:evenVBand="0" w:oddHBand="0" w:evenHBand="0" w:firstRowFirstColumn="0" w:firstRowLastColumn="0" w:lastRowFirstColumn="0" w:lastRowLastColumn="0"/>
            </w:pPr>
            <w:r>
              <w:rPr>
                <w:rFonts w:cstheme="minorHAnsi"/>
                <w:b w:val="0"/>
                <w:bCs w:val="0"/>
                <w:spacing w:val="-3"/>
                <w:sz w:val="18"/>
                <w:szCs w:val="16"/>
                <w:lang w:val="es-ES"/>
              </w:rPr>
              <w:t>Dirección P&amp;D / Departamento Desarrollo Institucional y Calidad Gestión</w:t>
            </w:r>
          </w:p>
        </w:tc>
        <w:tc>
          <w:tcPr>
            <w:tcW w:w="933" w:type="dxa"/>
          </w:tcPr>
          <w:p w:rsidR="0064536E" w:rsidRPr="001C61D6" w:rsidRDefault="00F95347" w:rsidP="0064536E">
            <w:pP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sz w:val="18"/>
                <w:szCs w:val="18"/>
              </w:rPr>
              <w:t>0.2</w:t>
            </w:r>
          </w:p>
        </w:tc>
        <w:tc>
          <w:tcPr>
            <w:tcW w:w="3678" w:type="dxa"/>
          </w:tcPr>
          <w:p w:rsidR="0064536E" w:rsidRPr="001C61D6" w:rsidRDefault="00F95347" w:rsidP="0064536E">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sz w:val="18"/>
                <w:szCs w:val="18"/>
              </w:rPr>
              <w:t>Versión revisada</w:t>
            </w:r>
          </w:p>
        </w:tc>
      </w:tr>
      <w:tr w:rsidR="0064536E" w:rsidRPr="00465BD7" w:rsidTr="00002CEB">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1190" w:type="dxa"/>
          </w:tcPr>
          <w:p w:rsidR="0064536E" w:rsidRDefault="00653CD4" w:rsidP="0064536E">
            <w:pPr>
              <w:rPr>
                <w:rFonts w:ascii="Century Gothic" w:hAnsi="Century Gothic"/>
                <w:sz w:val="18"/>
                <w:szCs w:val="18"/>
              </w:rPr>
            </w:pPr>
            <w:r>
              <w:rPr>
                <w:rFonts w:ascii="Century Gothic" w:hAnsi="Century Gothic"/>
                <w:sz w:val="18"/>
                <w:szCs w:val="18"/>
              </w:rPr>
              <w:t>Julio</w:t>
            </w:r>
          </w:p>
          <w:p w:rsidR="0064536E" w:rsidRPr="001C61D6" w:rsidRDefault="0064536E" w:rsidP="0064536E">
            <w:pPr>
              <w:rPr>
                <w:rFonts w:ascii="Century Gothic" w:hAnsi="Century Gothic"/>
                <w:sz w:val="18"/>
                <w:szCs w:val="18"/>
              </w:rPr>
            </w:pPr>
            <w:r>
              <w:rPr>
                <w:rFonts w:ascii="Century Gothic" w:hAnsi="Century Gothic"/>
                <w:sz w:val="18"/>
                <w:szCs w:val="18"/>
              </w:rPr>
              <w:t>2018</w:t>
            </w:r>
          </w:p>
        </w:tc>
        <w:tc>
          <w:tcPr>
            <w:tcW w:w="3559" w:type="dxa"/>
          </w:tcPr>
          <w:p w:rsidR="0064536E" w:rsidRPr="0064536E" w:rsidRDefault="00401D7C" w:rsidP="0064536E">
            <w:pPr>
              <w:tabs>
                <w:tab w:val="left" w:pos="1220"/>
              </w:tabs>
              <w:jc w:val="both"/>
              <w:cnfStyle w:val="100000000000" w:firstRow="1" w:lastRow="0" w:firstColumn="0" w:lastColumn="0" w:oddVBand="0" w:evenVBand="0" w:oddHBand="0" w:evenHBand="0" w:firstRowFirstColumn="0" w:firstRowLastColumn="0" w:lastRowFirstColumn="0" w:lastRowLastColumn="0"/>
            </w:pPr>
            <w:r>
              <w:rPr>
                <w:rFonts w:cstheme="minorHAnsi"/>
                <w:b w:val="0"/>
                <w:bCs w:val="0"/>
                <w:spacing w:val="-3"/>
                <w:sz w:val="18"/>
                <w:szCs w:val="16"/>
                <w:lang w:val="es-ES"/>
              </w:rPr>
              <w:t>Dirección P&amp;D / Departamento Desarrollo Institucional y Calidad Gestión</w:t>
            </w:r>
          </w:p>
        </w:tc>
        <w:tc>
          <w:tcPr>
            <w:tcW w:w="933" w:type="dxa"/>
          </w:tcPr>
          <w:p w:rsidR="0064536E" w:rsidRPr="001C61D6" w:rsidRDefault="00F95347" w:rsidP="0064536E">
            <w:pPr>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sz w:val="18"/>
                <w:szCs w:val="18"/>
              </w:rPr>
              <w:t>1</w:t>
            </w:r>
            <w:r w:rsidR="00401D7C">
              <w:rPr>
                <w:rFonts w:ascii="Century Gothic" w:hAnsi="Century Gothic"/>
                <w:sz w:val="18"/>
                <w:szCs w:val="18"/>
              </w:rPr>
              <w:t>.0</w:t>
            </w:r>
          </w:p>
        </w:tc>
        <w:tc>
          <w:tcPr>
            <w:tcW w:w="3678" w:type="dxa"/>
          </w:tcPr>
          <w:p w:rsidR="0064536E" w:rsidRDefault="0064536E" w:rsidP="0064536E">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rPr>
            </w:pPr>
            <w:r>
              <w:rPr>
                <w:rFonts w:ascii="Century Gothic" w:hAnsi="Century Gothic"/>
                <w:sz w:val="18"/>
                <w:szCs w:val="18"/>
              </w:rPr>
              <w:t xml:space="preserve">Aprobada por Res. Adm. No. </w:t>
            </w:r>
            <w:r w:rsidR="00B236A1">
              <w:rPr>
                <w:rFonts w:ascii="Century Gothic" w:hAnsi="Century Gothic"/>
                <w:sz w:val="18"/>
                <w:szCs w:val="18"/>
              </w:rPr>
              <w:t>00</w:t>
            </w:r>
            <w:r w:rsidR="00F95347">
              <w:rPr>
                <w:rFonts w:ascii="Century Gothic" w:hAnsi="Century Gothic"/>
                <w:sz w:val="18"/>
                <w:szCs w:val="18"/>
              </w:rPr>
              <w:t>7</w:t>
            </w:r>
            <w:r w:rsidR="00B236A1">
              <w:rPr>
                <w:rFonts w:ascii="Century Gothic" w:hAnsi="Century Gothic"/>
                <w:sz w:val="18"/>
                <w:szCs w:val="18"/>
              </w:rPr>
              <w:t>-2018</w:t>
            </w:r>
            <w:r w:rsidR="00653CD4">
              <w:rPr>
                <w:rFonts w:ascii="Century Gothic" w:hAnsi="Century Gothic"/>
                <w:sz w:val="18"/>
                <w:szCs w:val="18"/>
              </w:rPr>
              <w:t>, de fecha 02/07/2018.</w:t>
            </w:r>
          </w:p>
          <w:p w:rsidR="0064536E" w:rsidRPr="001C61D6" w:rsidRDefault="0064536E" w:rsidP="0064536E">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rPr>
            </w:pPr>
          </w:p>
        </w:tc>
      </w:tr>
    </w:tbl>
    <w:p w:rsidR="00F35F9E" w:rsidRDefault="00F35F9E" w:rsidP="00F35F9E">
      <w:pPr>
        <w:widowControl w:val="0"/>
        <w:autoSpaceDE w:val="0"/>
        <w:autoSpaceDN w:val="0"/>
        <w:adjustRightInd w:val="0"/>
        <w:jc w:val="center"/>
        <w:rPr>
          <w:rFonts w:ascii="Calibri" w:hAnsi="Calibri"/>
          <w:lang w:val="es-DO"/>
        </w:rPr>
      </w:pPr>
    </w:p>
    <w:p w:rsidR="001218DB" w:rsidRDefault="001218DB" w:rsidP="00F35F9E">
      <w:pPr>
        <w:widowControl w:val="0"/>
        <w:autoSpaceDE w:val="0"/>
        <w:autoSpaceDN w:val="0"/>
        <w:adjustRightInd w:val="0"/>
        <w:jc w:val="center"/>
        <w:rPr>
          <w:rFonts w:ascii="Calibri" w:hAnsi="Calibri"/>
          <w:lang w:val="es-DO"/>
        </w:rPr>
      </w:pPr>
    </w:p>
    <w:p w:rsidR="00C32040" w:rsidRDefault="00C32040">
      <w:pPr>
        <w:rPr>
          <w:lang w:val="es-CO"/>
        </w:rPr>
      </w:pPr>
    </w:p>
    <w:tbl>
      <w:tblPr>
        <w:tblStyle w:val="Tablanormal2"/>
        <w:tblW w:w="9540" w:type="dxa"/>
        <w:tblLook w:val="04A0" w:firstRow="1" w:lastRow="0" w:firstColumn="1" w:lastColumn="0" w:noHBand="0" w:noVBand="1"/>
      </w:tblPr>
      <w:tblGrid>
        <w:gridCol w:w="2694"/>
        <w:gridCol w:w="2346"/>
        <w:gridCol w:w="4500"/>
      </w:tblGrid>
      <w:tr w:rsidR="00FF32C2" w:rsidRPr="006A1835" w:rsidTr="00C45A21">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9540" w:type="dxa"/>
            <w:gridSpan w:val="3"/>
            <w:tcBorders>
              <w:bottom w:val="single" w:sz="12" w:space="0" w:color="00602D"/>
            </w:tcBorders>
            <w:shd w:val="clear" w:color="auto" w:fill="auto"/>
            <w:vAlign w:val="center"/>
          </w:tcPr>
          <w:p w:rsidR="00FF32C2" w:rsidRPr="00FE3C8E" w:rsidRDefault="00FF32C2" w:rsidP="00C45A21">
            <w:pPr>
              <w:rPr>
                <w:b w:val="0"/>
                <w:bCs w:val="0"/>
              </w:rPr>
            </w:pPr>
            <w:r>
              <w:rPr>
                <w:color w:val="A6A6A6" w:themeColor="background1" w:themeShade="A6"/>
              </w:rPr>
              <w:t>Lista de Distribución</w:t>
            </w:r>
          </w:p>
        </w:tc>
      </w:tr>
      <w:tr w:rsidR="00FF32C2" w:rsidRPr="006A1835" w:rsidTr="00FF32C2">
        <w:trPr>
          <w:cnfStyle w:val="100000000000" w:firstRow="1" w:lastRow="0" w:firstColumn="0" w:lastColumn="0" w:oddVBand="0" w:evenVBand="0" w:oddHBand="0" w:evenHBand="0" w:firstRowFirstColumn="0" w:firstRowLastColumn="0" w:lastRowFirstColumn="0" w:lastRowLastColumn="0"/>
          <w:trHeight w:val="406"/>
          <w:tblHeader/>
        </w:trPr>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00602D"/>
              <w:bottom w:val="single" w:sz="12" w:space="0" w:color="00602D"/>
            </w:tcBorders>
            <w:shd w:val="clear" w:color="auto" w:fill="EAF1DD" w:themeFill="accent3" w:themeFillTint="33"/>
            <w:vAlign w:val="center"/>
          </w:tcPr>
          <w:p w:rsidR="00FF32C2" w:rsidRPr="00894960" w:rsidRDefault="00FF32C2" w:rsidP="00C45A21">
            <w:pPr>
              <w:jc w:val="center"/>
              <w:rPr>
                <w:sz w:val="20"/>
                <w:szCs w:val="20"/>
              </w:rPr>
            </w:pPr>
            <w:r w:rsidRPr="004C42E1">
              <w:rPr>
                <w:b w:val="0"/>
                <w:sz w:val="20"/>
                <w:szCs w:val="20"/>
              </w:rPr>
              <w:t>Nombre</w:t>
            </w:r>
          </w:p>
        </w:tc>
        <w:tc>
          <w:tcPr>
            <w:tcW w:w="2346" w:type="dxa"/>
            <w:tcBorders>
              <w:top w:val="single" w:sz="12" w:space="0" w:color="00602D"/>
              <w:bottom w:val="single" w:sz="12" w:space="0" w:color="00602D"/>
            </w:tcBorders>
            <w:shd w:val="clear" w:color="auto" w:fill="EAF1DD" w:themeFill="accent3" w:themeFillTint="33"/>
            <w:vAlign w:val="center"/>
          </w:tcPr>
          <w:p w:rsidR="00FF32C2" w:rsidRPr="00894960" w:rsidRDefault="00FF32C2" w:rsidP="00C45A21">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Rol</w:t>
            </w:r>
          </w:p>
        </w:tc>
        <w:tc>
          <w:tcPr>
            <w:tcW w:w="4500" w:type="dxa"/>
            <w:tcBorders>
              <w:top w:val="single" w:sz="12" w:space="0" w:color="00602D"/>
              <w:bottom w:val="single" w:sz="12" w:space="0" w:color="00602D"/>
            </w:tcBorders>
            <w:shd w:val="clear" w:color="auto" w:fill="EAF1DD" w:themeFill="accent3" w:themeFillTint="33"/>
            <w:vAlign w:val="center"/>
          </w:tcPr>
          <w:p w:rsidR="00FF32C2" w:rsidRPr="00894960" w:rsidRDefault="00FF32C2" w:rsidP="00C45A21">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Revisión/Comentarios</w:t>
            </w:r>
          </w:p>
        </w:tc>
      </w:tr>
      <w:tr w:rsidR="00FF32C2" w:rsidRPr="008E346E" w:rsidTr="00C45A21">
        <w:trPr>
          <w:cnfStyle w:val="100000000000" w:firstRow="1" w:lastRow="0" w:firstColumn="0" w:lastColumn="0" w:oddVBand="0" w:evenVBand="0" w:oddHBand="0" w:evenHBand="0" w:firstRowFirstColumn="0" w:firstRowLastColumn="0" w:lastRowFirstColumn="0" w:lastRowLastColumn="0"/>
          <w:trHeight w:val="405"/>
          <w:tblHeader/>
        </w:trPr>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00602D"/>
            </w:tcBorders>
          </w:tcPr>
          <w:p w:rsidR="00FF32C2" w:rsidRPr="004C42E1" w:rsidRDefault="001218DB" w:rsidP="00C45A21">
            <w:pPr>
              <w:rPr>
                <w:b w:val="0"/>
                <w:sz w:val="18"/>
                <w:szCs w:val="18"/>
              </w:rPr>
            </w:pPr>
            <w:r>
              <w:rPr>
                <w:b w:val="0"/>
                <w:sz w:val="18"/>
                <w:szCs w:val="18"/>
              </w:rPr>
              <w:t>Gerente General</w:t>
            </w:r>
          </w:p>
        </w:tc>
        <w:tc>
          <w:tcPr>
            <w:tcW w:w="2346" w:type="dxa"/>
            <w:tcBorders>
              <w:top w:val="single" w:sz="12" w:space="0" w:color="00602D"/>
            </w:tcBorders>
          </w:tcPr>
          <w:p w:rsidR="00FF32C2" w:rsidRPr="004C42E1" w:rsidRDefault="001218DB" w:rsidP="00876588">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Aprobación</w:t>
            </w:r>
          </w:p>
        </w:tc>
        <w:tc>
          <w:tcPr>
            <w:tcW w:w="4500" w:type="dxa"/>
            <w:tcBorders>
              <w:top w:val="single" w:sz="12" w:space="0" w:color="00602D"/>
            </w:tcBorders>
          </w:tcPr>
          <w:p w:rsidR="00FF32C2" w:rsidRPr="008E346E" w:rsidRDefault="00FF32C2" w:rsidP="00C45A21">
            <w:pPr>
              <w:cnfStyle w:val="100000000000" w:firstRow="1" w:lastRow="0" w:firstColumn="0" w:lastColumn="0" w:oddVBand="0" w:evenVBand="0" w:oddHBand="0" w:evenHBand="0" w:firstRowFirstColumn="0" w:firstRowLastColumn="0" w:lastRowFirstColumn="0" w:lastRowLastColumn="0"/>
              <w:rPr>
                <w:sz w:val="18"/>
                <w:szCs w:val="18"/>
              </w:rPr>
            </w:pPr>
          </w:p>
        </w:tc>
      </w:tr>
      <w:tr w:rsidR="00FF32C2" w:rsidRPr="00876588" w:rsidTr="00C45A21">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2694" w:type="dxa"/>
          </w:tcPr>
          <w:p w:rsidR="00FF32C2" w:rsidRPr="004C42E1" w:rsidRDefault="001218DB" w:rsidP="00524E6F">
            <w:pPr>
              <w:rPr>
                <w:b w:val="0"/>
                <w:sz w:val="18"/>
                <w:szCs w:val="18"/>
              </w:rPr>
            </w:pPr>
            <w:r>
              <w:rPr>
                <w:b w:val="0"/>
                <w:sz w:val="18"/>
                <w:szCs w:val="18"/>
              </w:rPr>
              <w:t>Dirección Jurídica</w:t>
            </w:r>
          </w:p>
        </w:tc>
        <w:tc>
          <w:tcPr>
            <w:tcW w:w="2346" w:type="dxa"/>
          </w:tcPr>
          <w:p w:rsidR="00FF32C2" w:rsidRPr="004C42E1" w:rsidRDefault="001218DB" w:rsidP="00C45A21">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Revisión</w:t>
            </w:r>
          </w:p>
        </w:tc>
        <w:tc>
          <w:tcPr>
            <w:tcW w:w="4500" w:type="dxa"/>
          </w:tcPr>
          <w:p w:rsidR="00FF32C2" w:rsidRPr="008E346E" w:rsidRDefault="00FF32C2" w:rsidP="00C45A21">
            <w:pPr>
              <w:cnfStyle w:val="100000000000" w:firstRow="1" w:lastRow="0" w:firstColumn="0" w:lastColumn="0" w:oddVBand="0" w:evenVBand="0" w:oddHBand="0" w:evenHBand="0" w:firstRowFirstColumn="0" w:firstRowLastColumn="0" w:lastRowFirstColumn="0" w:lastRowLastColumn="0"/>
              <w:rPr>
                <w:sz w:val="18"/>
                <w:szCs w:val="18"/>
              </w:rPr>
            </w:pPr>
          </w:p>
        </w:tc>
      </w:tr>
      <w:tr w:rsidR="00FF32C2" w:rsidRPr="00876588" w:rsidTr="00C45A21">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2694" w:type="dxa"/>
          </w:tcPr>
          <w:p w:rsidR="00FF32C2" w:rsidRPr="004C42E1" w:rsidRDefault="001218DB" w:rsidP="00C45A21">
            <w:pPr>
              <w:rPr>
                <w:b w:val="0"/>
                <w:sz w:val="18"/>
                <w:szCs w:val="18"/>
              </w:rPr>
            </w:pPr>
            <w:r>
              <w:rPr>
                <w:b w:val="0"/>
                <w:sz w:val="18"/>
                <w:szCs w:val="18"/>
              </w:rPr>
              <w:t>Miembros CNSS</w:t>
            </w:r>
          </w:p>
        </w:tc>
        <w:tc>
          <w:tcPr>
            <w:tcW w:w="2346" w:type="dxa"/>
          </w:tcPr>
          <w:p w:rsidR="00FF32C2" w:rsidRPr="004C42E1" w:rsidRDefault="001218DB" w:rsidP="00C45A21">
            <w:pPr>
              <w:cnfStyle w:val="100000000000" w:firstRow="1" w:lastRow="0" w:firstColumn="0" w:lastColumn="0" w:oddVBand="0" w:evenVBand="0" w:oddHBand="0" w:evenHBand="0" w:firstRowFirstColumn="0" w:firstRowLastColumn="0" w:lastRowFirstColumn="0" w:lastRowLastColumn="0"/>
              <w:rPr>
                <w:b w:val="0"/>
              </w:rPr>
            </w:pPr>
            <w:r>
              <w:rPr>
                <w:b w:val="0"/>
                <w:sz w:val="18"/>
                <w:szCs w:val="18"/>
              </w:rPr>
              <w:t>Para consulta y conocimiento</w:t>
            </w:r>
          </w:p>
        </w:tc>
        <w:tc>
          <w:tcPr>
            <w:tcW w:w="4500" w:type="dxa"/>
          </w:tcPr>
          <w:p w:rsidR="00FF32C2" w:rsidRPr="008E346E" w:rsidRDefault="00FF32C2" w:rsidP="00C45A21">
            <w:pPr>
              <w:cnfStyle w:val="100000000000" w:firstRow="1" w:lastRow="0" w:firstColumn="0" w:lastColumn="0" w:oddVBand="0" w:evenVBand="0" w:oddHBand="0" w:evenHBand="0" w:firstRowFirstColumn="0" w:firstRowLastColumn="0" w:lastRowFirstColumn="0" w:lastRowLastColumn="0"/>
              <w:rPr>
                <w:sz w:val="18"/>
                <w:szCs w:val="18"/>
              </w:rPr>
            </w:pPr>
          </w:p>
        </w:tc>
      </w:tr>
    </w:tbl>
    <w:p w:rsidR="00FF32C2" w:rsidRDefault="00FF32C2">
      <w:pPr>
        <w:rPr>
          <w:lang w:val="es-CO"/>
        </w:rPr>
      </w:pPr>
    </w:p>
    <w:p w:rsidR="001218DB" w:rsidRDefault="001218DB">
      <w:pPr>
        <w:rPr>
          <w:lang w:val="es-CO"/>
        </w:rPr>
      </w:pPr>
    </w:p>
    <w:p w:rsidR="001218DB" w:rsidRDefault="001218DB">
      <w:pPr>
        <w:rPr>
          <w:lang w:val="es-CO"/>
        </w:rPr>
      </w:pPr>
    </w:p>
    <w:p w:rsidR="00FF32C2" w:rsidRDefault="00FF32C2">
      <w:pPr>
        <w:rPr>
          <w:lang w:val="es-CO"/>
        </w:rPr>
      </w:pPr>
    </w:p>
    <w:p w:rsidR="001218DB" w:rsidRDefault="001218DB">
      <w:pPr>
        <w:rPr>
          <w:lang w:val="es-CO"/>
        </w:rPr>
      </w:pPr>
    </w:p>
    <w:p w:rsidR="001218DB" w:rsidRDefault="001218DB">
      <w:pPr>
        <w:rPr>
          <w:lang w:val="es-CO"/>
        </w:rPr>
      </w:pPr>
    </w:p>
    <w:p w:rsidR="001218DB" w:rsidRDefault="001218DB">
      <w:pPr>
        <w:rPr>
          <w:lang w:val="es-CO"/>
        </w:rPr>
      </w:pPr>
    </w:p>
    <w:p w:rsidR="00FF32C2" w:rsidRDefault="00FF32C2">
      <w:pPr>
        <w:rPr>
          <w:lang w:val="es-CO"/>
        </w:rPr>
      </w:pPr>
    </w:p>
    <w:tbl>
      <w:tblPr>
        <w:tblStyle w:val="Tabladecuadrcula1clara-nfasis3"/>
        <w:tblW w:w="9072" w:type="dxa"/>
        <w:tblLook w:val="01E0" w:firstRow="1" w:lastRow="1" w:firstColumn="1" w:lastColumn="1" w:noHBand="0" w:noVBand="0"/>
      </w:tblPr>
      <w:tblGrid>
        <w:gridCol w:w="2835"/>
        <w:gridCol w:w="3119"/>
        <w:gridCol w:w="3118"/>
      </w:tblGrid>
      <w:tr w:rsidR="00FF32C2" w:rsidRPr="000E41CC" w:rsidTr="0008536B">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FF32C2" w:rsidRPr="006170C9" w:rsidRDefault="00FF32C2" w:rsidP="00C45A21">
            <w:pPr>
              <w:pStyle w:val="Piedepgina"/>
              <w:rPr>
                <w:rFonts w:cstheme="minorHAnsi"/>
                <w:smallCaps/>
                <w:spacing w:val="-3"/>
                <w:sz w:val="18"/>
                <w:szCs w:val="16"/>
                <w:lang w:val="es-ES"/>
              </w:rPr>
            </w:pPr>
            <w:r w:rsidRPr="006170C9">
              <w:rPr>
                <w:rFonts w:cstheme="minorHAnsi"/>
                <w:color w:val="000000"/>
                <w:sz w:val="18"/>
                <w:szCs w:val="16"/>
                <w:lang w:val="es-ES"/>
              </w:rPr>
              <w:br w:type="page"/>
            </w:r>
            <w:r w:rsidRPr="006170C9">
              <w:rPr>
                <w:rFonts w:cstheme="minorHAnsi"/>
                <w:smallCaps/>
                <w:spacing w:val="-3"/>
                <w:sz w:val="18"/>
                <w:szCs w:val="16"/>
                <w:lang w:val="es-ES"/>
              </w:rPr>
              <w:t>Preparado por</w:t>
            </w:r>
            <w:r w:rsidR="004444FD">
              <w:rPr>
                <w:rFonts w:cstheme="minorHAnsi"/>
                <w:smallCaps/>
                <w:spacing w:val="-3"/>
                <w:sz w:val="18"/>
                <w:szCs w:val="16"/>
                <w:lang w:val="es-ES"/>
              </w:rPr>
              <w:t>:</w:t>
            </w:r>
          </w:p>
          <w:p w:rsidR="00393D6C" w:rsidRDefault="00393D6C" w:rsidP="00C45A21">
            <w:pPr>
              <w:pStyle w:val="Piedepgina"/>
              <w:rPr>
                <w:rFonts w:cstheme="minorHAnsi"/>
                <w:b w:val="0"/>
                <w:bCs w:val="0"/>
                <w:spacing w:val="-3"/>
                <w:sz w:val="18"/>
                <w:szCs w:val="16"/>
                <w:lang w:val="es-ES"/>
              </w:rPr>
            </w:pPr>
          </w:p>
          <w:p w:rsidR="00FF32C2" w:rsidRDefault="00393D6C" w:rsidP="00C45A21">
            <w:pPr>
              <w:pStyle w:val="Piedepgina"/>
              <w:rPr>
                <w:rFonts w:cstheme="minorHAnsi"/>
                <w:b w:val="0"/>
                <w:bCs w:val="0"/>
                <w:spacing w:val="-3"/>
                <w:sz w:val="18"/>
                <w:szCs w:val="16"/>
                <w:lang w:val="es-ES"/>
              </w:rPr>
            </w:pPr>
            <w:r>
              <w:rPr>
                <w:rFonts w:cstheme="minorHAnsi"/>
                <w:b w:val="0"/>
                <w:bCs w:val="0"/>
                <w:spacing w:val="-3"/>
                <w:sz w:val="18"/>
                <w:szCs w:val="16"/>
                <w:lang w:val="es-ES"/>
              </w:rPr>
              <w:t>Departamento Desarrollo Institucional y Calidad Gestión</w:t>
            </w:r>
          </w:p>
          <w:p w:rsidR="00FF32C2" w:rsidRPr="006170C9" w:rsidRDefault="00FF32C2" w:rsidP="00C45A21">
            <w:pPr>
              <w:pStyle w:val="Piedepgina"/>
              <w:rPr>
                <w:rFonts w:cstheme="minorHAnsi"/>
                <w:b w:val="0"/>
                <w:bCs w:val="0"/>
                <w:spacing w:val="-3"/>
                <w:sz w:val="18"/>
                <w:szCs w:val="16"/>
                <w:lang w:val="es-ES"/>
              </w:rPr>
            </w:pPr>
          </w:p>
        </w:tc>
        <w:tc>
          <w:tcPr>
            <w:tcW w:w="3119" w:type="dxa"/>
          </w:tcPr>
          <w:p w:rsidR="00FF32C2" w:rsidRPr="00FF32C2" w:rsidRDefault="00FF32C2" w:rsidP="00C45A21">
            <w:pPr>
              <w:pStyle w:val="Piedepgina"/>
              <w:cnfStyle w:val="100000000000" w:firstRow="1" w:lastRow="0" w:firstColumn="0" w:lastColumn="0" w:oddVBand="0" w:evenVBand="0" w:oddHBand="0" w:evenHBand="0" w:firstRowFirstColumn="0" w:firstRowLastColumn="0" w:lastRowFirstColumn="0" w:lastRowLastColumn="0"/>
              <w:rPr>
                <w:rFonts w:cstheme="minorHAnsi"/>
                <w:smallCaps/>
                <w:spacing w:val="-3"/>
                <w:sz w:val="18"/>
                <w:szCs w:val="16"/>
                <w:lang w:val="es-ES"/>
              </w:rPr>
            </w:pPr>
            <w:r w:rsidRPr="00FF32C2">
              <w:rPr>
                <w:rFonts w:cstheme="minorHAnsi"/>
                <w:smallCaps/>
                <w:spacing w:val="-3"/>
                <w:sz w:val="18"/>
                <w:szCs w:val="16"/>
                <w:lang w:val="es-ES"/>
              </w:rPr>
              <w:t>Revisado por</w:t>
            </w:r>
            <w:r w:rsidR="00393D6C">
              <w:rPr>
                <w:rFonts w:cstheme="minorHAnsi"/>
                <w:smallCaps/>
                <w:spacing w:val="-3"/>
                <w:sz w:val="18"/>
                <w:szCs w:val="16"/>
                <w:lang w:val="es-ES"/>
              </w:rPr>
              <w:t>:</w:t>
            </w:r>
          </w:p>
          <w:p w:rsidR="00FF32C2" w:rsidRPr="004444FD" w:rsidRDefault="00393D6C" w:rsidP="00C45A21">
            <w:pPr>
              <w:pStyle w:val="Piedepgina"/>
              <w:cnfStyle w:val="100000000000" w:firstRow="1" w:lastRow="0" w:firstColumn="0" w:lastColumn="0" w:oddVBand="0" w:evenVBand="0" w:oddHBand="0" w:evenHBand="0" w:firstRowFirstColumn="0" w:firstRowLastColumn="0" w:lastRowFirstColumn="0" w:lastRowLastColumn="0"/>
              <w:rPr>
                <w:rFonts w:cstheme="minorHAnsi"/>
                <w:b w:val="0"/>
                <w:bCs w:val="0"/>
                <w:spacing w:val="-3"/>
                <w:sz w:val="18"/>
                <w:szCs w:val="16"/>
                <w:lang w:val="es-ES"/>
              </w:rPr>
            </w:pPr>
            <w:r w:rsidRPr="004444FD">
              <w:rPr>
                <w:rFonts w:cstheme="minorHAnsi"/>
                <w:b w:val="0"/>
                <w:bCs w:val="0"/>
                <w:spacing w:val="-3"/>
                <w:sz w:val="18"/>
                <w:szCs w:val="16"/>
                <w:lang w:val="es-ES"/>
              </w:rPr>
              <w:t>Dirección Planificación y Desarrollo</w:t>
            </w:r>
          </w:p>
          <w:p w:rsidR="00FF32C2" w:rsidRDefault="00FF32C2" w:rsidP="00C45A21">
            <w:pPr>
              <w:pStyle w:val="Piedepgina"/>
              <w:cnfStyle w:val="100000000000" w:firstRow="1" w:lastRow="0" w:firstColumn="0" w:lastColumn="0" w:oddVBand="0" w:evenVBand="0" w:oddHBand="0" w:evenHBand="0" w:firstRowFirstColumn="0" w:firstRowLastColumn="0" w:lastRowFirstColumn="0" w:lastRowLastColumn="0"/>
              <w:rPr>
                <w:rFonts w:cstheme="minorHAnsi"/>
                <w:b w:val="0"/>
                <w:bCs w:val="0"/>
                <w:spacing w:val="-3"/>
                <w:sz w:val="18"/>
                <w:szCs w:val="16"/>
              </w:rPr>
            </w:pPr>
            <w:r w:rsidRPr="006170C9">
              <w:rPr>
                <w:rFonts w:cstheme="minorHAnsi"/>
                <w:smallCaps/>
                <w:spacing w:val="-3"/>
                <w:sz w:val="18"/>
                <w:szCs w:val="16"/>
              </w:rPr>
              <w:t>Fecha Revisión</w:t>
            </w:r>
            <w:r>
              <w:rPr>
                <w:rFonts w:cstheme="minorHAnsi"/>
                <w:b w:val="0"/>
                <w:bCs w:val="0"/>
                <w:spacing w:val="-3"/>
                <w:sz w:val="18"/>
                <w:szCs w:val="16"/>
              </w:rPr>
              <w:t xml:space="preserve"> : </w:t>
            </w:r>
          </w:p>
          <w:p w:rsidR="00393D6C" w:rsidRPr="004444FD" w:rsidRDefault="00E95589" w:rsidP="009F3C04">
            <w:pPr>
              <w:pStyle w:val="Piedepgina"/>
              <w:cnfStyle w:val="100000000000" w:firstRow="1" w:lastRow="0" w:firstColumn="0" w:lastColumn="0" w:oddVBand="0" w:evenVBand="0" w:oddHBand="0" w:evenHBand="0" w:firstRowFirstColumn="0" w:firstRowLastColumn="0" w:lastRowFirstColumn="0" w:lastRowLastColumn="0"/>
              <w:rPr>
                <w:rFonts w:cstheme="minorHAnsi"/>
                <w:b w:val="0"/>
                <w:smallCaps/>
                <w:spacing w:val="-3"/>
                <w:sz w:val="18"/>
                <w:szCs w:val="16"/>
              </w:rPr>
            </w:pPr>
            <w:r>
              <w:rPr>
                <w:rFonts w:cstheme="minorHAnsi"/>
                <w:b w:val="0"/>
                <w:smallCaps/>
                <w:spacing w:val="-3"/>
                <w:sz w:val="18"/>
                <w:szCs w:val="16"/>
              </w:rPr>
              <w:t>Junio 2018</w:t>
            </w:r>
          </w:p>
        </w:tc>
        <w:tc>
          <w:tcPr>
            <w:cnfStyle w:val="000100000000" w:firstRow="0" w:lastRow="0" w:firstColumn="0" w:lastColumn="1" w:oddVBand="0" w:evenVBand="0" w:oddHBand="0" w:evenHBand="0" w:firstRowFirstColumn="0" w:firstRowLastColumn="0" w:lastRowFirstColumn="0" w:lastRowLastColumn="0"/>
            <w:tcW w:w="3118" w:type="dxa"/>
          </w:tcPr>
          <w:p w:rsidR="00FF32C2" w:rsidRPr="006170C9" w:rsidRDefault="00FF32C2" w:rsidP="00C45A21">
            <w:pPr>
              <w:pStyle w:val="Piedepgina"/>
              <w:rPr>
                <w:rFonts w:cstheme="minorHAnsi"/>
                <w:smallCaps/>
                <w:spacing w:val="-3"/>
                <w:sz w:val="18"/>
                <w:szCs w:val="16"/>
                <w:lang w:val="es-ES"/>
              </w:rPr>
            </w:pPr>
            <w:r w:rsidRPr="006170C9">
              <w:rPr>
                <w:rFonts w:cstheme="minorHAnsi"/>
                <w:smallCaps/>
                <w:spacing w:val="-3"/>
                <w:sz w:val="18"/>
                <w:szCs w:val="16"/>
                <w:lang w:val="es-ES"/>
              </w:rPr>
              <w:t>Aprobado por:</w:t>
            </w:r>
          </w:p>
          <w:p w:rsidR="00FF32C2" w:rsidRPr="006170C9" w:rsidRDefault="00FF32C2" w:rsidP="00C45A21">
            <w:pPr>
              <w:pStyle w:val="Piedepgina"/>
              <w:rPr>
                <w:rFonts w:cstheme="minorHAnsi"/>
                <w:b w:val="0"/>
                <w:smallCaps/>
                <w:spacing w:val="-3"/>
                <w:sz w:val="18"/>
                <w:szCs w:val="16"/>
                <w:lang w:val="es-ES"/>
              </w:rPr>
            </w:pPr>
            <w:r w:rsidRPr="006170C9">
              <w:rPr>
                <w:rFonts w:cstheme="minorHAnsi"/>
                <w:b w:val="0"/>
                <w:smallCaps/>
                <w:spacing w:val="-3"/>
                <w:sz w:val="18"/>
                <w:szCs w:val="16"/>
                <w:lang w:val="es-ES"/>
              </w:rPr>
              <w:t>Gerencia General</w:t>
            </w:r>
          </w:p>
        </w:tc>
      </w:tr>
      <w:tr w:rsidR="00FF32C2" w:rsidRPr="006A1835" w:rsidTr="0008536B">
        <w:trPr>
          <w:cnfStyle w:val="010000000000" w:firstRow="0" w:lastRow="1"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835" w:type="dxa"/>
            <w:vMerge/>
          </w:tcPr>
          <w:p w:rsidR="00FF32C2" w:rsidRPr="006170C9" w:rsidRDefault="00FF32C2" w:rsidP="00C45A21">
            <w:pPr>
              <w:pStyle w:val="Piedepgina"/>
              <w:rPr>
                <w:rFonts w:cstheme="minorHAnsi"/>
                <w:spacing w:val="-3"/>
                <w:sz w:val="18"/>
                <w:szCs w:val="16"/>
                <w:lang w:val="es-ES"/>
              </w:rPr>
            </w:pPr>
          </w:p>
        </w:tc>
        <w:tc>
          <w:tcPr>
            <w:tcW w:w="3119" w:type="dxa"/>
          </w:tcPr>
          <w:p w:rsidR="00FF32C2" w:rsidRPr="006170C9" w:rsidRDefault="00FF32C2" w:rsidP="00C45A21">
            <w:pPr>
              <w:pStyle w:val="Piedepgina"/>
              <w:cnfStyle w:val="010000000000" w:firstRow="0" w:lastRow="1" w:firstColumn="0" w:lastColumn="0" w:oddVBand="0" w:evenVBand="0" w:oddHBand="0" w:evenHBand="0" w:firstRowFirstColumn="0" w:firstRowLastColumn="0" w:lastRowFirstColumn="0" w:lastRowLastColumn="0"/>
              <w:rPr>
                <w:rFonts w:cstheme="minorHAnsi"/>
                <w:smallCaps/>
                <w:spacing w:val="-3"/>
                <w:sz w:val="18"/>
                <w:szCs w:val="16"/>
                <w:lang w:val="es-ES"/>
              </w:rPr>
            </w:pPr>
            <w:r>
              <w:rPr>
                <w:rFonts w:cstheme="minorHAnsi"/>
                <w:smallCaps/>
                <w:spacing w:val="-3"/>
                <w:sz w:val="18"/>
                <w:szCs w:val="16"/>
                <w:lang w:val="es-ES"/>
              </w:rPr>
              <w:t>Sensibilidad de la Información :</w:t>
            </w:r>
          </w:p>
          <w:p w:rsidR="00FF32C2" w:rsidRPr="004444FD" w:rsidRDefault="00C269F6" w:rsidP="00C45A21">
            <w:pPr>
              <w:pStyle w:val="Piedepgina"/>
              <w:cnfStyle w:val="010000000000" w:firstRow="0" w:lastRow="1" w:firstColumn="0" w:lastColumn="0" w:oddVBand="0" w:evenVBand="0" w:oddHBand="0" w:evenHBand="0" w:firstRowFirstColumn="0" w:firstRowLastColumn="0" w:lastRowFirstColumn="0" w:lastRowLastColumn="0"/>
              <w:rPr>
                <w:rFonts w:cstheme="minorHAnsi"/>
                <w:b w:val="0"/>
                <w:smallCaps/>
                <w:spacing w:val="-3"/>
                <w:sz w:val="18"/>
                <w:szCs w:val="16"/>
                <w:lang w:val="es-ES"/>
              </w:rPr>
            </w:pPr>
            <w:r>
              <w:rPr>
                <w:rFonts w:cstheme="minorHAnsi"/>
                <w:b w:val="0"/>
                <w:smallCaps/>
                <w:spacing w:val="-3"/>
                <w:sz w:val="18"/>
                <w:szCs w:val="16"/>
                <w:lang w:val="es-ES"/>
              </w:rPr>
              <w:t>Baja</w:t>
            </w:r>
          </w:p>
          <w:p w:rsidR="00FF32C2" w:rsidRPr="006170C9" w:rsidRDefault="00FF32C2" w:rsidP="00C45A21">
            <w:pPr>
              <w:pStyle w:val="Piedepgina"/>
              <w:cnfStyle w:val="010000000000" w:firstRow="0" w:lastRow="1" w:firstColumn="0" w:lastColumn="0" w:oddVBand="0" w:evenVBand="0" w:oddHBand="0" w:evenHBand="0" w:firstRowFirstColumn="0" w:firstRowLastColumn="0" w:lastRowFirstColumn="0" w:lastRowLastColumn="0"/>
              <w:rPr>
                <w:rFonts w:cstheme="minorHAnsi"/>
                <w:smallCaps/>
                <w:spacing w:val="-3"/>
                <w:sz w:val="18"/>
                <w:szCs w:val="16"/>
                <w:lang w:val="es-ES"/>
              </w:rPr>
            </w:pPr>
          </w:p>
        </w:tc>
        <w:tc>
          <w:tcPr>
            <w:cnfStyle w:val="000100000000" w:firstRow="0" w:lastRow="0" w:firstColumn="0" w:lastColumn="1" w:oddVBand="0" w:evenVBand="0" w:oddHBand="0" w:evenHBand="0" w:firstRowFirstColumn="0" w:firstRowLastColumn="0" w:lastRowFirstColumn="0" w:lastRowLastColumn="0"/>
            <w:tcW w:w="3118" w:type="dxa"/>
          </w:tcPr>
          <w:p w:rsidR="00FF32C2" w:rsidRPr="006170C9" w:rsidRDefault="00FF32C2" w:rsidP="00C45A21">
            <w:pPr>
              <w:pStyle w:val="Piedepgina"/>
              <w:rPr>
                <w:rFonts w:cstheme="minorHAnsi"/>
                <w:smallCaps/>
                <w:spacing w:val="-3"/>
                <w:sz w:val="18"/>
                <w:szCs w:val="16"/>
                <w:lang w:val="es-ES"/>
              </w:rPr>
            </w:pPr>
            <w:r w:rsidRPr="006170C9">
              <w:rPr>
                <w:rFonts w:cstheme="minorHAnsi"/>
                <w:smallCaps/>
                <w:spacing w:val="-3"/>
                <w:sz w:val="18"/>
                <w:szCs w:val="16"/>
                <w:lang w:val="es-ES"/>
              </w:rPr>
              <w:t>En vigencia a partir de:</w:t>
            </w:r>
          </w:p>
          <w:p w:rsidR="00FF32C2" w:rsidRPr="00393D6C" w:rsidRDefault="00E95589" w:rsidP="00C45A21">
            <w:pPr>
              <w:pStyle w:val="Piedepgina"/>
              <w:rPr>
                <w:rFonts w:cstheme="minorHAnsi"/>
                <w:b w:val="0"/>
                <w:smallCaps/>
                <w:spacing w:val="-3"/>
                <w:sz w:val="18"/>
                <w:szCs w:val="16"/>
                <w:lang w:val="es-ES"/>
              </w:rPr>
            </w:pPr>
            <w:r>
              <w:rPr>
                <w:rFonts w:cstheme="minorHAnsi"/>
                <w:b w:val="0"/>
                <w:smallCaps/>
                <w:spacing w:val="-3"/>
                <w:sz w:val="18"/>
                <w:szCs w:val="16"/>
                <w:lang w:val="es-ES"/>
              </w:rPr>
              <w:t>02/07/2018</w:t>
            </w:r>
          </w:p>
        </w:tc>
      </w:tr>
    </w:tbl>
    <w:p w:rsidR="00C32040" w:rsidRDefault="00C32040">
      <w:pPr>
        <w:rPr>
          <w:lang w:val="es-CO"/>
        </w:rPr>
      </w:pPr>
    </w:p>
    <w:p w:rsidR="00827134" w:rsidRDefault="00827134">
      <w:pPr>
        <w:rPr>
          <w:lang w:val="es-CO"/>
        </w:rPr>
      </w:pPr>
    </w:p>
    <w:p w:rsidR="00444406" w:rsidRDefault="00444406" w:rsidP="00024E75">
      <w:pPr>
        <w:rPr>
          <w:lang w:val="es-CO"/>
        </w:rPr>
      </w:pPr>
    </w:p>
    <w:sdt>
      <w:sdtPr>
        <w:rPr>
          <w:rFonts w:ascii="Calibri" w:eastAsia="Calibri" w:hAnsi="Calibri"/>
          <w:sz w:val="22"/>
          <w:szCs w:val="22"/>
          <w:lang w:val="es-ES" w:bidi="ar-SA"/>
        </w:rPr>
        <w:id w:val="-1826041373"/>
        <w:docPartObj>
          <w:docPartGallery w:val="Table of Contents"/>
          <w:docPartUnique/>
        </w:docPartObj>
      </w:sdtPr>
      <w:sdtEndPr/>
      <w:sdtContent>
        <w:p w:rsidR="00444406" w:rsidRPr="00444406" w:rsidRDefault="00444406" w:rsidP="00444406">
          <w:pPr>
            <w:keepNext/>
            <w:keepLines/>
            <w:spacing w:before="480" w:after="0" w:line="276" w:lineRule="auto"/>
            <w:jc w:val="left"/>
            <w:rPr>
              <w:rFonts w:ascii="Calibri" w:eastAsia="Times New Roman" w:hAnsi="Calibri"/>
              <w:b/>
              <w:bCs/>
              <w:sz w:val="24"/>
              <w:szCs w:val="24"/>
              <w:lang w:val="es-ES" w:eastAsia="es-DO" w:bidi="ar-SA"/>
            </w:rPr>
          </w:pPr>
          <w:r w:rsidRPr="00444406">
            <w:rPr>
              <w:rFonts w:ascii="Calibri" w:eastAsia="Times New Roman" w:hAnsi="Calibri"/>
              <w:b/>
              <w:bCs/>
              <w:sz w:val="24"/>
              <w:szCs w:val="24"/>
              <w:lang w:val="es-ES" w:eastAsia="es-DO" w:bidi="ar-SA"/>
            </w:rPr>
            <w:t>CONTENIDO</w:t>
          </w:r>
        </w:p>
        <w:p w:rsidR="00444406" w:rsidRPr="00444406" w:rsidRDefault="00444406" w:rsidP="00444406">
          <w:pPr>
            <w:spacing w:line="276" w:lineRule="auto"/>
            <w:jc w:val="left"/>
            <w:rPr>
              <w:rFonts w:ascii="Calibri" w:eastAsia="Calibri" w:hAnsi="Calibri"/>
              <w:sz w:val="22"/>
              <w:szCs w:val="22"/>
              <w:lang w:val="es-ES" w:eastAsia="es-DO" w:bidi="ar-SA"/>
            </w:rPr>
          </w:pPr>
        </w:p>
        <w:p w:rsidR="002F1741" w:rsidRDefault="00444406">
          <w:pPr>
            <w:pStyle w:val="TDC1"/>
            <w:tabs>
              <w:tab w:val="right" w:leader="dot" w:pos="9350"/>
            </w:tabs>
            <w:rPr>
              <w:rFonts w:asciiTheme="minorHAnsi" w:eastAsiaTheme="minorEastAsia" w:hAnsiTheme="minorHAnsi" w:cstheme="minorBidi"/>
              <w:noProof/>
              <w:sz w:val="22"/>
              <w:szCs w:val="22"/>
              <w:lang w:bidi="ar-SA"/>
            </w:rPr>
          </w:pPr>
          <w:r w:rsidRPr="00707F30">
            <w:rPr>
              <w:rFonts w:ascii="Calibri" w:eastAsia="Calibri" w:hAnsi="Calibri"/>
              <w:color w:val="000000" w:themeColor="text1"/>
              <w:sz w:val="22"/>
              <w:szCs w:val="22"/>
              <w:lang w:val="es-DO" w:bidi="ar-SA"/>
            </w:rPr>
            <w:fldChar w:fldCharType="begin"/>
          </w:r>
          <w:r w:rsidRPr="00707F30">
            <w:rPr>
              <w:rFonts w:ascii="Calibri" w:eastAsia="Calibri" w:hAnsi="Calibri"/>
              <w:color w:val="000000" w:themeColor="text1"/>
              <w:sz w:val="22"/>
              <w:szCs w:val="22"/>
              <w:lang w:val="es-DO" w:bidi="ar-SA"/>
            </w:rPr>
            <w:instrText xml:space="preserve"> TOC \o "1-3" \h \z \u </w:instrText>
          </w:r>
          <w:r w:rsidRPr="00707F30">
            <w:rPr>
              <w:rFonts w:ascii="Calibri" w:eastAsia="Calibri" w:hAnsi="Calibri"/>
              <w:color w:val="000000" w:themeColor="text1"/>
              <w:sz w:val="22"/>
              <w:szCs w:val="22"/>
              <w:lang w:val="es-DO" w:bidi="ar-SA"/>
            </w:rPr>
            <w:fldChar w:fldCharType="separate"/>
          </w:r>
          <w:hyperlink w:anchor="_Toc518379483" w:history="1">
            <w:r w:rsidR="002F1741" w:rsidRPr="005C72F1">
              <w:rPr>
                <w:rStyle w:val="Hipervnculo"/>
                <w:rFonts w:ascii="Cambria" w:eastAsia="Times New Roman" w:hAnsi="Cambria"/>
                <w:b/>
                <w:bCs/>
                <w:noProof/>
                <w:lang w:val="es-DO"/>
              </w:rPr>
              <w:t>INTRODUCCION</w:t>
            </w:r>
            <w:r w:rsidR="002F1741">
              <w:rPr>
                <w:noProof/>
                <w:webHidden/>
              </w:rPr>
              <w:tab/>
            </w:r>
            <w:r w:rsidR="002F1741">
              <w:rPr>
                <w:noProof/>
                <w:webHidden/>
              </w:rPr>
              <w:fldChar w:fldCharType="begin"/>
            </w:r>
            <w:r w:rsidR="002F1741">
              <w:rPr>
                <w:noProof/>
                <w:webHidden/>
              </w:rPr>
              <w:instrText xml:space="preserve"> PAGEREF _Toc518379483 \h </w:instrText>
            </w:r>
            <w:r w:rsidR="002F1741">
              <w:rPr>
                <w:noProof/>
                <w:webHidden/>
              </w:rPr>
            </w:r>
            <w:r w:rsidR="002F1741">
              <w:rPr>
                <w:noProof/>
                <w:webHidden/>
              </w:rPr>
              <w:fldChar w:fldCharType="separate"/>
            </w:r>
            <w:r w:rsidR="00465BD7">
              <w:rPr>
                <w:noProof/>
                <w:webHidden/>
              </w:rPr>
              <w:t>2</w:t>
            </w:r>
            <w:r w:rsidR="002F1741">
              <w:rPr>
                <w:noProof/>
                <w:webHidden/>
              </w:rPr>
              <w:fldChar w:fldCharType="end"/>
            </w:r>
          </w:hyperlink>
        </w:p>
        <w:p w:rsidR="002F1741" w:rsidRDefault="00465BD7">
          <w:pPr>
            <w:pStyle w:val="TDC1"/>
            <w:tabs>
              <w:tab w:val="left" w:pos="400"/>
              <w:tab w:val="right" w:leader="dot" w:pos="9350"/>
            </w:tabs>
            <w:rPr>
              <w:rFonts w:asciiTheme="minorHAnsi" w:eastAsiaTheme="minorEastAsia" w:hAnsiTheme="minorHAnsi" w:cstheme="minorBidi"/>
              <w:noProof/>
              <w:sz w:val="22"/>
              <w:szCs w:val="22"/>
              <w:lang w:bidi="ar-SA"/>
            </w:rPr>
          </w:pPr>
          <w:hyperlink w:anchor="_Toc518379484" w:history="1">
            <w:r w:rsidR="002F1741" w:rsidRPr="005C72F1">
              <w:rPr>
                <w:rStyle w:val="Hipervnculo"/>
                <w:rFonts w:ascii="Cambria" w:eastAsia="Times New Roman" w:hAnsi="Cambria"/>
                <w:b/>
                <w:bCs/>
                <w:noProof/>
                <w:lang w:val="es-DO"/>
              </w:rPr>
              <w:t>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Consejo Nacional de Seguridad Social</w:t>
            </w:r>
            <w:r w:rsidR="002F1741">
              <w:rPr>
                <w:noProof/>
                <w:webHidden/>
              </w:rPr>
              <w:tab/>
            </w:r>
            <w:r w:rsidR="002F1741">
              <w:rPr>
                <w:noProof/>
                <w:webHidden/>
              </w:rPr>
              <w:fldChar w:fldCharType="begin"/>
            </w:r>
            <w:r w:rsidR="002F1741">
              <w:rPr>
                <w:noProof/>
                <w:webHidden/>
              </w:rPr>
              <w:instrText xml:space="preserve"> PAGEREF _Toc518379484 \h </w:instrText>
            </w:r>
            <w:r w:rsidR="002F1741">
              <w:rPr>
                <w:noProof/>
                <w:webHidden/>
              </w:rPr>
            </w:r>
            <w:r w:rsidR="002F1741">
              <w:rPr>
                <w:noProof/>
                <w:webHidden/>
              </w:rPr>
              <w:fldChar w:fldCharType="separate"/>
            </w:r>
            <w:r>
              <w:rPr>
                <w:noProof/>
                <w:webHidden/>
              </w:rPr>
              <w:t>3</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85" w:history="1">
            <w:r w:rsidR="002F1741" w:rsidRPr="005C72F1">
              <w:rPr>
                <w:rStyle w:val="Hipervnculo"/>
                <w:rFonts w:ascii="Cambria" w:eastAsia="Times New Roman" w:hAnsi="Cambria"/>
                <w:b/>
                <w:bCs/>
                <w:noProof/>
                <w:lang w:val="es-DO"/>
              </w:rPr>
              <w:t>II.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Planificación</w:t>
            </w:r>
            <w:r w:rsidR="002F1741">
              <w:rPr>
                <w:noProof/>
                <w:webHidden/>
              </w:rPr>
              <w:tab/>
            </w:r>
            <w:r w:rsidR="002F1741">
              <w:rPr>
                <w:noProof/>
                <w:webHidden/>
              </w:rPr>
              <w:fldChar w:fldCharType="begin"/>
            </w:r>
            <w:r w:rsidR="002F1741">
              <w:rPr>
                <w:noProof/>
                <w:webHidden/>
              </w:rPr>
              <w:instrText xml:space="preserve"> PAGEREF _Toc518379485 \h </w:instrText>
            </w:r>
            <w:r w:rsidR="002F1741">
              <w:rPr>
                <w:noProof/>
                <w:webHidden/>
              </w:rPr>
            </w:r>
            <w:r w:rsidR="002F1741">
              <w:rPr>
                <w:noProof/>
                <w:webHidden/>
              </w:rPr>
              <w:fldChar w:fldCharType="separate"/>
            </w:r>
            <w:r>
              <w:rPr>
                <w:noProof/>
                <w:webHidden/>
              </w:rPr>
              <w:t>6</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86" w:history="1">
            <w:r w:rsidR="002F1741" w:rsidRPr="005C72F1">
              <w:rPr>
                <w:rStyle w:val="Hipervnculo"/>
                <w:rFonts w:ascii="Cambria" w:eastAsia="Times New Roman" w:hAnsi="Cambria"/>
                <w:b/>
                <w:bCs/>
                <w:noProof/>
                <w:lang w:val="es-DO"/>
              </w:rPr>
              <w:t>III.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Sesiones del CNSS</w:t>
            </w:r>
            <w:r w:rsidR="002F1741">
              <w:rPr>
                <w:noProof/>
                <w:webHidden/>
              </w:rPr>
              <w:tab/>
            </w:r>
            <w:r w:rsidR="002F1741">
              <w:rPr>
                <w:noProof/>
                <w:webHidden/>
              </w:rPr>
              <w:fldChar w:fldCharType="begin"/>
            </w:r>
            <w:r w:rsidR="002F1741">
              <w:rPr>
                <w:noProof/>
                <w:webHidden/>
              </w:rPr>
              <w:instrText xml:space="preserve"> PAGEREF _Toc518379486 \h </w:instrText>
            </w:r>
            <w:r w:rsidR="002F1741">
              <w:rPr>
                <w:noProof/>
                <w:webHidden/>
              </w:rPr>
            </w:r>
            <w:r w:rsidR="002F1741">
              <w:rPr>
                <w:noProof/>
                <w:webHidden/>
              </w:rPr>
              <w:fldChar w:fldCharType="separate"/>
            </w:r>
            <w:r>
              <w:rPr>
                <w:noProof/>
                <w:webHidden/>
              </w:rPr>
              <w:t>6</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87" w:history="1">
            <w:r w:rsidR="002F1741" w:rsidRPr="005C72F1">
              <w:rPr>
                <w:rStyle w:val="Hipervnculo"/>
                <w:rFonts w:ascii="Cambria" w:eastAsia="Times New Roman" w:hAnsi="Cambria"/>
                <w:b/>
                <w:bCs/>
                <w:noProof/>
                <w:lang w:val="es-DO"/>
              </w:rPr>
              <w:t>IV.</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Propuesta de Temas por parte de los Sectores</w:t>
            </w:r>
            <w:r w:rsidR="002F1741">
              <w:rPr>
                <w:noProof/>
                <w:webHidden/>
              </w:rPr>
              <w:tab/>
            </w:r>
            <w:r w:rsidR="002F1741">
              <w:rPr>
                <w:noProof/>
                <w:webHidden/>
              </w:rPr>
              <w:fldChar w:fldCharType="begin"/>
            </w:r>
            <w:r w:rsidR="002F1741">
              <w:rPr>
                <w:noProof/>
                <w:webHidden/>
              </w:rPr>
              <w:instrText xml:space="preserve"> PAGEREF _Toc518379487 \h </w:instrText>
            </w:r>
            <w:r w:rsidR="002F1741">
              <w:rPr>
                <w:noProof/>
                <w:webHidden/>
              </w:rPr>
            </w:r>
            <w:r w:rsidR="002F1741">
              <w:rPr>
                <w:noProof/>
                <w:webHidden/>
              </w:rPr>
              <w:fldChar w:fldCharType="separate"/>
            </w:r>
            <w:r>
              <w:rPr>
                <w:noProof/>
                <w:webHidden/>
              </w:rPr>
              <w:t>6</w:t>
            </w:r>
            <w:r w:rsidR="002F1741">
              <w:rPr>
                <w:noProof/>
                <w:webHidden/>
              </w:rPr>
              <w:fldChar w:fldCharType="end"/>
            </w:r>
          </w:hyperlink>
        </w:p>
        <w:p w:rsidR="002F1741" w:rsidRDefault="00465BD7">
          <w:pPr>
            <w:pStyle w:val="TDC1"/>
            <w:tabs>
              <w:tab w:val="left" w:pos="400"/>
              <w:tab w:val="right" w:leader="dot" w:pos="9350"/>
            </w:tabs>
            <w:rPr>
              <w:rFonts w:asciiTheme="minorHAnsi" w:eastAsiaTheme="minorEastAsia" w:hAnsiTheme="minorHAnsi" w:cstheme="minorBidi"/>
              <w:noProof/>
              <w:sz w:val="22"/>
              <w:szCs w:val="22"/>
              <w:lang w:bidi="ar-SA"/>
            </w:rPr>
          </w:pPr>
          <w:hyperlink w:anchor="_Toc518379488" w:history="1">
            <w:r w:rsidR="002F1741" w:rsidRPr="005C72F1">
              <w:rPr>
                <w:rStyle w:val="Hipervnculo"/>
                <w:rFonts w:ascii="Cambria" w:eastAsia="Times New Roman" w:hAnsi="Cambria"/>
                <w:b/>
                <w:bCs/>
                <w:noProof/>
                <w:lang w:val="es-DO"/>
              </w:rPr>
              <w:t>V.</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Comisiones de Trabajo del CNSS</w:t>
            </w:r>
            <w:r w:rsidR="002F1741">
              <w:rPr>
                <w:noProof/>
                <w:webHidden/>
              </w:rPr>
              <w:tab/>
            </w:r>
            <w:r w:rsidR="002F1741">
              <w:rPr>
                <w:noProof/>
                <w:webHidden/>
              </w:rPr>
              <w:fldChar w:fldCharType="begin"/>
            </w:r>
            <w:r w:rsidR="002F1741">
              <w:rPr>
                <w:noProof/>
                <w:webHidden/>
              </w:rPr>
              <w:instrText xml:space="preserve"> PAGEREF _Toc518379488 \h </w:instrText>
            </w:r>
            <w:r w:rsidR="002F1741">
              <w:rPr>
                <w:noProof/>
                <w:webHidden/>
              </w:rPr>
            </w:r>
            <w:r w:rsidR="002F1741">
              <w:rPr>
                <w:noProof/>
                <w:webHidden/>
              </w:rPr>
              <w:fldChar w:fldCharType="separate"/>
            </w:r>
            <w:r>
              <w:rPr>
                <w:noProof/>
                <w:webHidden/>
              </w:rPr>
              <w:t>7</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89" w:history="1">
            <w:r w:rsidR="002F1741" w:rsidRPr="005C72F1">
              <w:rPr>
                <w:rStyle w:val="Hipervnculo"/>
                <w:rFonts w:ascii="Cambria" w:eastAsia="Times New Roman" w:hAnsi="Cambria"/>
                <w:b/>
                <w:bCs/>
                <w:noProof/>
                <w:lang w:val="es-DO"/>
              </w:rPr>
              <w:t>VI.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Firma de Actas</w:t>
            </w:r>
            <w:r w:rsidR="002F1741">
              <w:rPr>
                <w:noProof/>
                <w:webHidden/>
              </w:rPr>
              <w:tab/>
            </w:r>
            <w:r w:rsidR="002F1741">
              <w:rPr>
                <w:noProof/>
                <w:webHidden/>
              </w:rPr>
              <w:fldChar w:fldCharType="begin"/>
            </w:r>
            <w:r w:rsidR="002F1741">
              <w:rPr>
                <w:noProof/>
                <w:webHidden/>
              </w:rPr>
              <w:instrText xml:space="preserve"> PAGEREF _Toc518379489 \h </w:instrText>
            </w:r>
            <w:r w:rsidR="002F1741">
              <w:rPr>
                <w:noProof/>
                <w:webHidden/>
              </w:rPr>
            </w:r>
            <w:r w:rsidR="002F1741">
              <w:rPr>
                <w:noProof/>
                <w:webHidden/>
              </w:rPr>
              <w:fldChar w:fldCharType="separate"/>
            </w:r>
            <w:r>
              <w:rPr>
                <w:noProof/>
                <w:webHidden/>
              </w:rPr>
              <w:t>8</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90" w:history="1">
            <w:r w:rsidR="002F1741" w:rsidRPr="005C72F1">
              <w:rPr>
                <w:rStyle w:val="Hipervnculo"/>
                <w:rFonts w:ascii="Cambria" w:eastAsia="Times New Roman" w:hAnsi="Cambria"/>
                <w:b/>
                <w:bCs/>
                <w:noProof/>
                <w:lang w:val="es-DO"/>
              </w:rPr>
              <w:t>VII.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Entrada en Vigencia de las Decisiones del CNSS</w:t>
            </w:r>
            <w:r w:rsidR="002F1741">
              <w:rPr>
                <w:noProof/>
                <w:webHidden/>
              </w:rPr>
              <w:tab/>
            </w:r>
            <w:r w:rsidR="002F1741">
              <w:rPr>
                <w:noProof/>
                <w:webHidden/>
              </w:rPr>
              <w:fldChar w:fldCharType="begin"/>
            </w:r>
            <w:r w:rsidR="002F1741">
              <w:rPr>
                <w:noProof/>
                <w:webHidden/>
              </w:rPr>
              <w:instrText xml:space="preserve"> PAGEREF _Toc518379490 \h </w:instrText>
            </w:r>
            <w:r w:rsidR="002F1741">
              <w:rPr>
                <w:noProof/>
                <w:webHidden/>
              </w:rPr>
            </w:r>
            <w:r w:rsidR="002F1741">
              <w:rPr>
                <w:noProof/>
                <w:webHidden/>
              </w:rPr>
              <w:fldChar w:fldCharType="separate"/>
            </w:r>
            <w:r>
              <w:rPr>
                <w:noProof/>
                <w:webHidden/>
              </w:rPr>
              <w:t>8</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91" w:history="1">
            <w:r w:rsidR="002F1741" w:rsidRPr="005C72F1">
              <w:rPr>
                <w:rStyle w:val="Hipervnculo"/>
                <w:rFonts w:ascii="Cambria" w:eastAsia="Times New Roman" w:hAnsi="Cambria"/>
                <w:b/>
                <w:bCs/>
                <w:noProof/>
                <w:lang w:val="es-DO"/>
              </w:rPr>
              <w:t>VIII.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Información y documentación</w:t>
            </w:r>
            <w:r w:rsidR="002F1741">
              <w:rPr>
                <w:noProof/>
                <w:webHidden/>
              </w:rPr>
              <w:tab/>
            </w:r>
            <w:r w:rsidR="002F1741">
              <w:rPr>
                <w:noProof/>
                <w:webHidden/>
              </w:rPr>
              <w:fldChar w:fldCharType="begin"/>
            </w:r>
            <w:r w:rsidR="002F1741">
              <w:rPr>
                <w:noProof/>
                <w:webHidden/>
              </w:rPr>
              <w:instrText xml:space="preserve"> PAGEREF _Toc518379491 \h </w:instrText>
            </w:r>
            <w:r w:rsidR="002F1741">
              <w:rPr>
                <w:noProof/>
                <w:webHidden/>
              </w:rPr>
            </w:r>
            <w:r w:rsidR="002F1741">
              <w:rPr>
                <w:noProof/>
                <w:webHidden/>
              </w:rPr>
              <w:fldChar w:fldCharType="separate"/>
            </w:r>
            <w:r>
              <w:rPr>
                <w:noProof/>
                <w:webHidden/>
              </w:rPr>
              <w:t>8</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92" w:history="1">
            <w:r w:rsidR="002F1741" w:rsidRPr="005C72F1">
              <w:rPr>
                <w:rStyle w:val="Hipervnculo"/>
                <w:rFonts w:ascii="Cambria" w:eastAsia="Times New Roman" w:hAnsi="Cambria"/>
                <w:b/>
                <w:bCs/>
                <w:noProof/>
                <w:lang w:val="es-DO"/>
              </w:rPr>
              <w:t>IX.</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Dietas</w:t>
            </w:r>
            <w:r w:rsidR="002F1741">
              <w:rPr>
                <w:noProof/>
                <w:webHidden/>
              </w:rPr>
              <w:tab/>
            </w:r>
            <w:r w:rsidR="002F1741">
              <w:rPr>
                <w:noProof/>
                <w:webHidden/>
              </w:rPr>
              <w:fldChar w:fldCharType="begin"/>
            </w:r>
            <w:r w:rsidR="002F1741">
              <w:rPr>
                <w:noProof/>
                <w:webHidden/>
              </w:rPr>
              <w:instrText xml:space="preserve"> PAGEREF _Toc518379492 \h </w:instrText>
            </w:r>
            <w:r w:rsidR="002F1741">
              <w:rPr>
                <w:noProof/>
                <w:webHidden/>
              </w:rPr>
            </w:r>
            <w:r w:rsidR="002F1741">
              <w:rPr>
                <w:noProof/>
                <w:webHidden/>
              </w:rPr>
              <w:fldChar w:fldCharType="separate"/>
            </w:r>
            <w:r>
              <w:rPr>
                <w:noProof/>
                <w:webHidden/>
              </w:rPr>
              <w:t>9</w:t>
            </w:r>
            <w:r w:rsidR="002F1741">
              <w:rPr>
                <w:noProof/>
                <w:webHidden/>
              </w:rPr>
              <w:fldChar w:fldCharType="end"/>
            </w:r>
          </w:hyperlink>
        </w:p>
        <w:p w:rsidR="002F1741" w:rsidRDefault="00465BD7">
          <w:pPr>
            <w:pStyle w:val="TDC1"/>
            <w:tabs>
              <w:tab w:val="left" w:pos="400"/>
              <w:tab w:val="right" w:leader="dot" w:pos="9350"/>
            </w:tabs>
            <w:rPr>
              <w:rFonts w:asciiTheme="minorHAnsi" w:eastAsiaTheme="minorEastAsia" w:hAnsiTheme="minorHAnsi" w:cstheme="minorBidi"/>
              <w:noProof/>
              <w:sz w:val="22"/>
              <w:szCs w:val="22"/>
              <w:lang w:bidi="ar-SA"/>
            </w:rPr>
          </w:pPr>
          <w:hyperlink w:anchor="_Toc518379493" w:history="1">
            <w:r w:rsidR="002F1741" w:rsidRPr="005C72F1">
              <w:rPr>
                <w:rStyle w:val="Hipervnculo"/>
                <w:rFonts w:ascii="Cambria" w:eastAsia="Times New Roman" w:hAnsi="Cambria"/>
                <w:b/>
                <w:bCs/>
                <w:noProof/>
                <w:lang w:val="es-DO"/>
              </w:rPr>
              <w:t>X.</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Carnet Institucional</w:t>
            </w:r>
            <w:r w:rsidR="002F1741">
              <w:rPr>
                <w:noProof/>
                <w:webHidden/>
              </w:rPr>
              <w:tab/>
            </w:r>
            <w:r w:rsidR="002F1741">
              <w:rPr>
                <w:noProof/>
                <w:webHidden/>
              </w:rPr>
              <w:fldChar w:fldCharType="begin"/>
            </w:r>
            <w:r w:rsidR="002F1741">
              <w:rPr>
                <w:noProof/>
                <w:webHidden/>
              </w:rPr>
              <w:instrText xml:space="preserve"> PAGEREF _Toc518379493 \h </w:instrText>
            </w:r>
            <w:r w:rsidR="002F1741">
              <w:rPr>
                <w:noProof/>
                <w:webHidden/>
              </w:rPr>
            </w:r>
            <w:r w:rsidR="002F1741">
              <w:rPr>
                <w:noProof/>
                <w:webHidden/>
              </w:rPr>
              <w:fldChar w:fldCharType="separate"/>
            </w:r>
            <w:r>
              <w:rPr>
                <w:noProof/>
                <w:webHidden/>
              </w:rPr>
              <w:t>12</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94" w:history="1">
            <w:r w:rsidR="002F1741" w:rsidRPr="005C72F1">
              <w:rPr>
                <w:rStyle w:val="Hipervnculo"/>
                <w:rFonts w:ascii="Cambria" w:eastAsia="Times New Roman" w:hAnsi="Cambria"/>
                <w:b/>
                <w:bCs/>
                <w:noProof/>
                <w:lang w:val="es-DO"/>
              </w:rPr>
              <w:t>XI.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Estructura Organizativa del CNSS</w:t>
            </w:r>
            <w:r w:rsidR="002F1741">
              <w:rPr>
                <w:noProof/>
                <w:webHidden/>
              </w:rPr>
              <w:tab/>
            </w:r>
            <w:r w:rsidR="002F1741">
              <w:rPr>
                <w:noProof/>
                <w:webHidden/>
              </w:rPr>
              <w:fldChar w:fldCharType="begin"/>
            </w:r>
            <w:r w:rsidR="002F1741">
              <w:rPr>
                <w:noProof/>
                <w:webHidden/>
              </w:rPr>
              <w:instrText xml:space="preserve"> PAGEREF _Toc518379494 \h </w:instrText>
            </w:r>
            <w:r w:rsidR="002F1741">
              <w:rPr>
                <w:noProof/>
                <w:webHidden/>
              </w:rPr>
            </w:r>
            <w:r w:rsidR="002F1741">
              <w:rPr>
                <w:noProof/>
                <w:webHidden/>
              </w:rPr>
              <w:fldChar w:fldCharType="separate"/>
            </w:r>
            <w:r>
              <w:rPr>
                <w:noProof/>
                <w:webHidden/>
              </w:rPr>
              <w:t>12</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95" w:history="1">
            <w:r w:rsidR="002F1741" w:rsidRPr="005C72F1">
              <w:rPr>
                <w:rStyle w:val="Hipervnculo"/>
                <w:rFonts w:ascii="Cambria" w:eastAsia="Times New Roman" w:hAnsi="Cambria"/>
                <w:b/>
                <w:bCs/>
                <w:noProof/>
                <w:lang w:val="es-DO"/>
              </w:rPr>
              <w:t>XII.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Instrumentos Normativos</w:t>
            </w:r>
            <w:r w:rsidR="002F1741">
              <w:rPr>
                <w:noProof/>
                <w:webHidden/>
              </w:rPr>
              <w:tab/>
            </w:r>
            <w:r w:rsidR="002F1741">
              <w:rPr>
                <w:noProof/>
                <w:webHidden/>
              </w:rPr>
              <w:fldChar w:fldCharType="begin"/>
            </w:r>
            <w:r w:rsidR="002F1741">
              <w:rPr>
                <w:noProof/>
                <w:webHidden/>
              </w:rPr>
              <w:instrText xml:space="preserve"> PAGEREF _Toc518379495 \h </w:instrText>
            </w:r>
            <w:r w:rsidR="002F1741">
              <w:rPr>
                <w:noProof/>
                <w:webHidden/>
              </w:rPr>
            </w:r>
            <w:r w:rsidR="002F1741">
              <w:rPr>
                <w:noProof/>
                <w:webHidden/>
              </w:rPr>
              <w:fldChar w:fldCharType="separate"/>
            </w:r>
            <w:r>
              <w:rPr>
                <w:noProof/>
                <w:webHidden/>
              </w:rPr>
              <w:t>15</w:t>
            </w:r>
            <w:r w:rsidR="002F1741">
              <w:rPr>
                <w:noProof/>
                <w:webHidden/>
              </w:rPr>
              <w:fldChar w:fldCharType="end"/>
            </w:r>
          </w:hyperlink>
        </w:p>
        <w:p w:rsidR="002F1741" w:rsidRDefault="00465BD7">
          <w:pPr>
            <w:pStyle w:val="TDC1"/>
            <w:tabs>
              <w:tab w:val="left" w:pos="660"/>
              <w:tab w:val="right" w:leader="dot" w:pos="9350"/>
            </w:tabs>
            <w:rPr>
              <w:rFonts w:asciiTheme="minorHAnsi" w:eastAsiaTheme="minorEastAsia" w:hAnsiTheme="minorHAnsi" w:cstheme="minorBidi"/>
              <w:noProof/>
              <w:sz w:val="22"/>
              <w:szCs w:val="22"/>
              <w:lang w:bidi="ar-SA"/>
            </w:rPr>
          </w:pPr>
          <w:hyperlink w:anchor="_Toc518379496" w:history="1">
            <w:r w:rsidR="002F1741" w:rsidRPr="005C72F1">
              <w:rPr>
                <w:rStyle w:val="Hipervnculo"/>
                <w:rFonts w:ascii="Cambria" w:eastAsia="Times New Roman" w:hAnsi="Cambria"/>
                <w:b/>
                <w:bCs/>
                <w:noProof/>
                <w:lang w:val="es-DO"/>
              </w:rPr>
              <w:t>XIII.</w:t>
            </w:r>
            <w:r w:rsidR="002F1741">
              <w:rPr>
                <w:rFonts w:asciiTheme="minorHAnsi" w:eastAsiaTheme="minorEastAsia" w:hAnsiTheme="minorHAnsi" w:cstheme="minorBidi"/>
                <w:noProof/>
                <w:sz w:val="22"/>
                <w:szCs w:val="22"/>
                <w:lang w:bidi="ar-SA"/>
              </w:rPr>
              <w:tab/>
            </w:r>
            <w:r w:rsidR="002F1741" w:rsidRPr="005C72F1">
              <w:rPr>
                <w:rStyle w:val="Hipervnculo"/>
                <w:rFonts w:ascii="Cambria" w:eastAsia="Times New Roman" w:hAnsi="Cambria"/>
                <w:b/>
                <w:bCs/>
                <w:noProof/>
                <w:lang w:val="es-DO"/>
              </w:rPr>
              <w:t>Estructura Organizacional de las Instancias del SDSS</w:t>
            </w:r>
            <w:r w:rsidR="002F1741">
              <w:rPr>
                <w:noProof/>
                <w:webHidden/>
              </w:rPr>
              <w:tab/>
            </w:r>
            <w:r w:rsidR="002F1741">
              <w:rPr>
                <w:noProof/>
                <w:webHidden/>
              </w:rPr>
              <w:fldChar w:fldCharType="begin"/>
            </w:r>
            <w:r w:rsidR="002F1741">
              <w:rPr>
                <w:noProof/>
                <w:webHidden/>
              </w:rPr>
              <w:instrText xml:space="preserve"> PAGEREF _Toc518379496 \h </w:instrText>
            </w:r>
            <w:r w:rsidR="002F1741">
              <w:rPr>
                <w:noProof/>
                <w:webHidden/>
              </w:rPr>
            </w:r>
            <w:r w:rsidR="002F1741">
              <w:rPr>
                <w:noProof/>
                <w:webHidden/>
              </w:rPr>
              <w:fldChar w:fldCharType="separate"/>
            </w:r>
            <w:r>
              <w:rPr>
                <w:noProof/>
                <w:webHidden/>
              </w:rPr>
              <w:t>19</w:t>
            </w:r>
            <w:r w:rsidR="002F1741">
              <w:rPr>
                <w:noProof/>
                <w:webHidden/>
              </w:rPr>
              <w:fldChar w:fldCharType="end"/>
            </w:r>
          </w:hyperlink>
        </w:p>
        <w:p w:rsidR="00B8640B" w:rsidRDefault="00444406" w:rsidP="00444406">
          <w:pPr>
            <w:spacing w:line="276" w:lineRule="auto"/>
            <w:jc w:val="left"/>
            <w:rPr>
              <w:rFonts w:ascii="Calibri" w:eastAsia="Calibri" w:hAnsi="Calibri"/>
              <w:sz w:val="22"/>
              <w:szCs w:val="22"/>
              <w:lang w:val="es-DO" w:bidi="ar-SA"/>
            </w:rPr>
          </w:pPr>
          <w:r w:rsidRPr="00707F30">
            <w:rPr>
              <w:rFonts w:ascii="Calibri" w:eastAsia="Calibri" w:hAnsi="Calibri"/>
              <w:bCs/>
              <w:color w:val="000000" w:themeColor="text1"/>
              <w:sz w:val="22"/>
              <w:szCs w:val="22"/>
              <w:lang w:val="es-ES" w:bidi="ar-SA"/>
            </w:rPr>
            <w:fldChar w:fldCharType="end"/>
          </w:r>
        </w:p>
      </w:sdtContent>
    </w:sdt>
    <w:p w:rsidR="00B8640B" w:rsidRPr="00B8640B" w:rsidRDefault="00B8640B" w:rsidP="00B8640B">
      <w:pPr>
        <w:rPr>
          <w:rFonts w:ascii="Calibri" w:eastAsia="Calibri" w:hAnsi="Calibri"/>
          <w:sz w:val="22"/>
          <w:szCs w:val="22"/>
          <w:lang w:val="es-DO" w:bidi="ar-SA"/>
        </w:rPr>
      </w:pPr>
    </w:p>
    <w:p w:rsidR="00B8640B" w:rsidRPr="00B8640B" w:rsidRDefault="00B8640B" w:rsidP="00B8640B">
      <w:pPr>
        <w:rPr>
          <w:rFonts w:ascii="Calibri" w:eastAsia="Calibri" w:hAnsi="Calibri"/>
          <w:sz w:val="22"/>
          <w:szCs w:val="22"/>
          <w:lang w:val="es-DO" w:bidi="ar-SA"/>
        </w:rPr>
      </w:pPr>
    </w:p>
    <w:p w:rsidR="00B8640B" w:rsidRPr="00B8640B" w:rsidRDefault="00B8640B" w:rsidP="00B8640B">
      <w:pPr>
        <w:rPr>
          <w:rFonts w:ascii="Calibri" w:eastAsia="Calibri" w:hAnsi="Calibri"/>
          <w:sz w:val="22"/>
          <w:szCs w:val="22"/>
          <w:lang w:val="es-DO" w:bidi="ar-SA"/>
        </w:rPr>
      </w:pPr>
    </w:p>
    <w:p w:rsidR="00B8640B" w:rsidRPr="00B8640B" w:rsidRDefault="00B8640B" w:rsidP="00B8640B">
      <w:pPr>
        <w:rPr>
          <w:rFonts w:ascii="Calibri" w:eastAsia="Calibri" w:hAnsi="Calibri"/>
          <w:sz w:val="22"/>
          <w:szCs w:val="22"/>
          <w:lang w:val="es-DO" w:bidi="ar-SA"/>
        </w:rPr>
      </w:pPr>
    </w:p>
    <w:p w:rsidR="00B8640B" w:rsidRPr="00B8640B" w:rsidRDefault="00B8640B" w:rsidP="00B8640B">
      <w:pPr>
        <w:rPr>
          <w:rFonts w:ascii="Calibri" w:eastAsia="Calibri" w:hAnsi="Calibri"/>
          <w:sz w:val="22"/>
          <w:szCs w:val="22"/>
          <w:lang w:val="es-DO" w:bidi="ar-SA"/>
        </w:rPr>
      </w:pPr>
    </w:p>
    <w:p w:rsidR="00B8640B" w:rsidRP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444406" w:rsidRDefault="00444406" w:rsidP="00B8640B">
      <w:pPr>
        <w:rPr>
          <w:rFonts w:ascii="Calibri" w:eastAsia="Calibri" w:hAnsi="Calibri"/>
          <w:sz w:val="22"/>
          <w:szCs w:val="22"/>
          <w:lang w:val="es-DO" w:bidi="ar-SA"/>
        </w:rPr>
      </w:pPr>
    </w:p>
    <w:p w:rsidR="003D5211" w:rsidRDefault="003D5211" w:rsidP="00B8640B">
      <w:pPr>
        <w:rPr>
          <w:rFonts w:ascii="Calibri" w:eastAsia="Calibri" w:hAnsi="Calibri"/>
          <w:sz w:val="22"/>
          <w:szCs w:val="22"/>
          <w:lang w:val="es-DO" w:bidi="ar-SA"/>
        </w:rPr>
      </w:pPr>
    </w:p>
    <w:p w:rsidR="003D5211" w:rsidRDefault="003D5211" w:rsidP="00B8640B">
      <w:pPr>
        <w:rPr>
          <w:rFonts w:ascii="Calibri" w:eastAsia="Calibri" w:hAnsi="Calibri"/>
          <w:sz w:val="22"/>
          <w:szCs w:val="22"/>
          <w:lang w:val="es-DO" w:bidi="ar-SA"/>
        </w:rPr>
      </w:pPr>
    </w:p>
    <w:p w:rsidR="003D5211" w:rsidRDefault="003D5211" w:rsidP="00B8640B">
      <w:pPr>
        <w:rPr>
          <w:rFonts w:ascii="Calibri" w:eastAsia="Calibri" w:hAnsi="Calibri"/>
          <w:sz w:val="22"/>
          <w:szCs w:val="22"/>
          <w:lang w:val="es-DO" w:bidi="ar-SA"/>
        </w:rPr>
      </w:pPr>
    </w:p>
    <w:p w:rsidR="003D5211" w:rsidRDefault="003D5211"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Pr="00B8640B" w:rsidRDefault="00B8640B" w:rsidP="00B8640B">
      <w:pPr>
        <w:keepNext/>
        <w:keepLines/>
        <w:spacing w:before="480" w:after="0"/>
        <w:jc w:val="left"/>
        <w:outlineLvl w:val="0"/>
        <w:rPr>
          <w:rFonts w:ascii="Cambria" w:eastAsia="Times New Roman" w:hAnsi="Cambria"/>
          <w:b/>
          <w:bCs/>
          <w:color w:val="365F91"/>
          <w:sz w:val="28"/>
          <w:szCs w:val="28"/>
          <w:lang w:val="es-DO" w:bidi="ar-SA"/>
        </w:rPr>
      </w:pPr>
      <w:bookmarkStart w:id="1" w:name="_Toc484609691"/>
      <w:bookmarkStart w:id="2" w:name="_Toc518379483"/>
      <w:r w:rsidRPr="00B8640B">
        <w:rPr>
          <w:rFonts w:ascii="Cambria" w:eastAsia="Times New Roman" w:hAnsi="Cambria"/>
          <w:b/>
          <w:bCs/>
          <w:color w:val="365F91"/>
          <w:sz w:val="28"/>
          <w:szCs w:val="28"/>
          <w:lang w:val="es-DO" w:bidi="ar-SA"/>
        </w:rPr>
        <w:t>INTRODUCCION</w:t>
      </w:r>
      <w:bookmarkEnd w:id="1"/>
      <w:bookmarkEnd w:id="2"/>
      <w:r w:rsidRPr="00B8640B">
        <w:rPr>
          <w:rFonts w:ascii="Cambria" w:eastAsia="Times New Roman" w:hAnsi="Cambria"/>
          <w:b/>
          <w:bCs/>
          <w:color w:val="365F91"/>
          <w:sz w:val="28"/>
          <w:szCs w:val="28"/>
          <w:lang w:val="es-DO" w:bidi="ar-SA"/>
        </w:rPr>
        <w:t xml:space="preserve"> </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sz w:val="24"/>
          <w:szCs w:val="24"/>
          <w:lang w:val="es-DO" w:bidi="ar-SA"/>
        </w:rPr>
      </w:pPr>
    </w:p>
    <w:p w:rsidR="00B8640B" w:rsidRPr="00B8640B" w:rsidRDefault="00B8640B" w:rsidP="00B8640B">
      <w:pPr>
        <w:spacing w:after="0"/>
        <w:rPr>
          <w:rFonts w:ascii="Calibri" w:eastAsia="Times New Roman" w:hAnsi="Calibri"/>
          <w:sz w:val="24"/>
          <w:szCs w:val="24"/>
          <w:lang w:val="es-DO" w:bidi="ar-SA"/>
        </w:rPr>
      </w:pPr>
      <w:r w:rsidRPr="00B8640B">
        <w:rPr>
          <w:rFonts w:ascii="Calibri" w:eastAsia="Times New Roman" w:hAnsi="Calibri"/>
          <w:sz w:val="24"/>
          <w:szCs w:val="24"/>
          <w:lang w:val="es-DO" w:bidi="ar-SA"/>
        </w:rPr>
        <w:t xml:space="preserve">El Presente Manual de Inducción tiene por objetivo servir de guía a los nuevos Miembros del Consejo Nacional de Seguridad Social, en su gestión como representantes de sus organizaciones ante el Sistema Dominicano de Seguridad Social. </w:t>
      </w:r>
    </w:p>
    <w:p w:rsidR="00B8640B" w:rsidRPr="00B8640B" w:rsidRDefault="00B8640B" w:rsidP="00B8640B">
      <w:pPr>
        <w:spacing w:after="0"/>
        <w:rPr>
          <w:rFonts w:ascii="Calibri" w:eastAsia="Times New Roman" w:hAnsi="Calibri"/>
          <w:sz w:val="24"/>
          <w:szCs w:val="24"/>
          <w:lang w:val="es-DO" w:bidi="ar-SA"/>
        </w:rPr>
      </w:pPr>
    </w:p>
    <w:p w:rsidR="00B8640B" w:rsidRPr="00B8640B" w:rsidRDefault="00B8640B" w:rsidP="00B8640B">
      <w:pPr>
        <w:spacing w:after="0"/>
        <w:rPr>
          <w:rFonts w:ascii="Calibri" w:eastAsia="Times New Roman" w:hAnsi="Calibri"/>
          <w:sz w:val="24"/>
          <w:szCs w:val="24"/>
          <w:lang w:val="es-DO" w:bidi="ar-SA"/>
        </w:rPr>
      </w:pPr>
      <w:r w:rsidRPr="00B8640B">
        <w:rPr>
          <w:rFonts w:ascii="Calibri" w:eastAsia="Times New Roman" w:hAnsi="Calibri"/>
          <w:sz w:val="24"/>
          <w:szCs w:val="24"/>
          <w:lang w:val="es-DO" w:bidi="ar-SA"/>
        </w:rPr>
        <w:t xml:space="preserve">Se expondrá a modo de resumen conceptos básicos relacionados con el sistema, el funcionamiento de las Sesiones del CNSS, las Comisiones de Trabajo y las diferentes unidades de la Gerencia General del CNSS. </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Default="00B8640B" w:rsidP="00B8640B">
      <w:pPr>
        <w:spacing w:after="0"/>
        <w:jc w:val="left"/>
        <w:rPr>
          <w:rFonts w:ascii="Times New Roman" w:eastAsia="Times New Roman" w:hAnsi="Times New Roman"/>
          <w:sz w:val="24"/>
          <w:szCs w:val="24"/>
          <w:lang w:val="es-DO" w:bidi="ar-SA"/>
        </w:rPr>
      </w:pPr>
    </w:p>
    <w:p w:rsidR="003D5211" w:rsidRDefault="003D5211" w:rsidP="00B8640B">
      <w:pPr>
        <w:spacing w:after="0"/>
        <w:jc w:val="left"/>
        <w:rPr>
          <w:rFonts w:ascii="Times New Roman" w:eastAsia="Times New Roman" w:hAnsi="Times New Roman"/>
          <w:sz w:val="24"/>
          <w:szCs w:val="24"/>
          <w:lang w:val="es-DO" w:bidi="ar-SA"/>
        </w:rPr>
      </w:pPr>
    </w:p>
    <w:p w:rsidR="003D5211" w:rsidRDefault="003D5211" w:rsidP="00B8640B">
      <w:pPr>
        <w:spacing w:after="0"/>
        <w:jc w:val="left"/>
        <w:rPr>
          <w:rFonts w:ascii="Times New Roman" w:eastAsia="Times New Roman" w:hAnsi="Times New Roman"/>
          <w:sz w:val="24"/>
          <w:szCs w:val="24"/>
          <w:lang w:val="es-DO" w:bidi="ar-SA"/>
        </w:rPr>
      </w:pPr>
    </w:p>
    <w:p w:rsidR="003D5211" w:rsidRDefault="003D5211" w:rsidP="00B8640B">
      <w:pPr>
        <w:spacing w:after="0"/>
        <w:jc w:val="left"/>
        <w:rPr>
          <w:rFonts w:ascii="Times New Roman" w:eastAsia="Times New Roman" w:hAnsi="Times New Roman"/>
          <w:sz w:val="24"/>
          <w:szCs w:val="24"/>
          <w:lang w:val="es-DO" w:bidi="ar-SA"/>
        </w:rPr>
      </w:pPr>
    </w:p>
    <w:p w:rsidR="003D5211" w:rsidRDefault="003D5211"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3" w:name="_Toc484609692"/>
      <w:bookmarkStart w:id="4" w:name="_Toc518379484"/>
      <w:r w:rsidRPr="00B8640B">
        <w:rPr>
          <w:rFonts w:ascii="Cambria" w:eastAsia="Times New Roman" w:hAnsi="Cambria"/>
          <w:b/>
          <w:bCs/>
          <w:color w:val="365F91"/>
          <w:sz w:val="28"/>
          <w:szCs w:val="28"/>
          <w:lang w:val="es-DO" w:bidi="ar-SA"/>
        </w:rPr>
        <w:t>Consejo Nacional de Seguridad Social</w:t>
      </w:r>
      <w:bookmarkEnd w:id="3"/>
      <w:bookmarkEnd w:id="4"/>
    </w:p>
    <w:p w:rsidR="00B8640B" w:rsidRPr="00B8640B" w:rsidRDefault="00B8640B" w:rsidP="00B8640B">
      <w:pPr>
        <w:spacing w:after="0"/>
        <w:rPr>
          <w:rFonts w:ascii="Calibri" w:eastAsia="Times New Roman" w:hAnsi="Calibri"/>
          <w:sz w:val="24"/>
          <w:szCs w:val="24"/>
          <w:lang w:val="es-DO" w:bidi="ar-SA"/>
        </w:rPr>
      </w:pPr>
    </w:p>
    <w:p w:rsidR="00B8640B" w:rsidRPr="00B8640B" w:rsidRDefault="00B8640B" w:rsidP="00B8640B">
      <w:pPr>
        <w:spacing w:after="0"/>
        <w:rPr>
          <w:rFonts w:ascii="Calibri" w:eastAsia="Times New Roman" w:hAnsi="Calibri" w:cs="Calibri"/>
          <w:sz w:val="22"/>
          <w:szCs w:val="22"/>
          <w:lang w:val="es-DO" w:bidi="ar-SA"/>
        </w:rPr>
      </w:pPr>
      <w:r w:rsidRPr="00B8640B">
        <w:rPr>
          <w:rFonts w:ascii="Calibri" w:eastAsia="Times New Roman" w:hAnsi="Calibri" w:cs="Arial"/>
          <w:sz w:val="24"/>
          <w:szCs w:val="24"/>
          <w:lang w:val="es-DO" w:bidi="ar-SA"/>
        </w:rPr>
        <w:t>El </w:t>
      </w:r>
      <w:r w:rsidRPr="00B8640B">
        <w:rPr>
          <w:rFonts w:ascii="Calibri" w:eastAsia="Times New Roman" w:hAnsi="Calibri" w:cs="Arial"/>
          <w:b/>
          <w:bCs/>
          <w:sz w:val="24"/>
          <w:szCs w:val="24"/>
          <w:bdr w:val="none" w:sz="0" w:space="0" w:color="auto" w:frame="1"/>
          <w:lang w:val="es-DO" w:bidi="ar-SA"/>
        </w:rPr>
        <w:t>Consejo Nacional de Seguridad Social</w:t>
      </w:r>
      <w:r w:rsidRPr="00B8640B">
        <w:rPr>
          <w:rFonts w:ascii="Calibri" w:eastAsia="Times New Roman" w:hAnsi="Calibri" w:cs="Arial"/>
          <w:sz w:val="24"/>
          <w:szCs w:val="24"/>
          <w:lang w:val="es-DO" w:bidi="ar-SA"/>
        </w:rPr>
        <w:t>, es el órgano rector y superior del Sistema Dominicano de Seguridad Social (SDSS).  Es una entidad estatal descentralizada, con autonomía funcional, administrativa y financiera, creada para los fines y funciones citados en la Ley. Tendrá patrimonio propio y personalidad jurídica, con capacidad para adquirir derechos y contraer obligaciones.</w:t>
      </w:r>
      <w:r w:rsidRPr="00B8640B">
        <w:rPr>
          <w:rFonts w:ascii="Calibri" w:eastAsia="Times New Roman" w:hAnsi="Calibri" w:cs="Calibri"/>
          <w:sz w:val="22"/>
          <w:szCs w:val="22"/>
          <w:lang w:val="es-DO" w:bidi="ar-SA"/>
        </w:rPr>
        <w:t xml:space="preserve">  </w:t>
      </w:r>
    </w:p>
    <w:p w:rsidR="00B8640B" w:rsidRPr="00B8640B" w:rsidRDefault="00B8640B" w:rsidP="00B8640B">
      <w:pPr>
        <w:spacing w:after="0"/>
        <w:rPr>
          <w:rFonts w:ascii="Calibri" w:eastAsia="Times New Roman" w:hAnsi="Calibri" w:cs="Calibri"/>
          <w:b/>
          <w:sz w:val="22"/>
          <w:szCs w:val="22"/>
          <w:lang w:val="es-DO" w:bidi="ar-SA"/>
        </w:rPr>
      </w:pPr>
    </w:p>
    <w:p w:rsidR="00B8640B" w:rsidRPr="00B8640B" w:rsidRDefault="00B8640B" w:rsidP="00B8640B">
      <w:pPr>
        <w:spacing w:after="0"/>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El CNSS será el órgano rector del SDSS, tal y como es definido en el Artículo 21 de la Ley. El SDSS no goza de personalidad jurídica ni es sujeto de derechos y obligaciones. Todo derecho, obligación o atribución que en la Ley o en sus normas complementarias es referido o atribuido al SDSS, se reputa hecho al CNSS. </w:t>
      </w:r>
    </w:p>
    <w:p w:rsidR="00B8640B" w:rsidRPr="00B8640B" w:rsidRDefault="00B8640B" w:rsidP="00B8640B">
      <w:pPr>
        <w:spacing w:after="0"/>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Es una entidad descentralizada de carácter público y autónomo.</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b/>
          <w:sz w:val="24"/>
          <w:szCs w:val="24"/>
          <w:lang w:val="es-DO" w:bidi="ar-SA"/>
        </w:rPr>
      </w:pPr>
      <w:r w:rsidRPr="00B8640B">
        <w:rPr>
          <w:rFonts w:ascii="Calibri" w:eastAsia="Times New Roman" w:hAnsi="Calibri" w:cs="Arial"/>
          <w:b/>
          <w:sz w:val="24"/>
          <w:szCs w:val="24"/>
          <w:lang w:val="es-DO" w:bidi="ar-SA"/>
        </w:rPr>
        <w:t>Funciones</w:t>
      </w:r>
    </w:p>
    <w:p w:rsidR="00B8640B" w:rsidRPr="00B8640B" w:rsidRDefault="00B8640B" w:rsidP="00B8640B">
      <w:pPr>
        <w:spacing w:after="0"/>
        <w:rPr>
          <w:rFonts w:ascii="Calibri" w:eastAsia="Times New Roman" w:hAnsi="Calibri" w:cs="Arial"/>
          <w:b/>
          <w:sz w:val="24"/>
          <w:szCs w:val="24"/>
          <w:lang w:val="es-DO" w:bidi="ar-SA"/>
        </w:rPr>
      </w:pPr>
    </w:p>
    <w:p w:rsidR="00B8640B" w:rsidRPr="00B8640B" w:rsidRDefault="00B8640B" w:rsidP="00B8640B">
      <w:pPr>
        <w:spacing w:after="0"/>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El Consejo Nacional de Seguridad Social tendrá a su cargo la dirección y conducción del SDSS y como tal, es el responsable de establecer las políticas, regular el funcionamiento del sistema y de sus instituciones, garantizar la extensión de cobertura, defender a los beneficiarios, así como de velar por el desarrollo institucional, la integralidad de sus programas y el equilibrio financiero del SDSS. Tendrá a su cargo las funciones descritas en el Artículo 22 de la Ley 87-01 y en adición las que se describen en el art. 5 del Reglamento Interno del CNSS.</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b/>
          <w:sz w:val="24"/>
          <w:szCs w:val="24"/>
          <w:lang w:val="es-DO" w:bidi="ar-SA"/>
        </w:rPr>
      </w:pPr>
      <w:r w:rsidRPr="00B8640B">
        <w:rPr>
          <w:rFonts w:ascii="Calibri" w:eastAsia="Times New Roman" w:hAnsi="Calibri" w:cs="Arial"/>
          <w:b/>
          <w:sz w:val="24"/>
          <w:szCs w:val="24"/>
          <w:lang w:val="es-DO" w:bidi="ar-SA"/>
        </w:rPr>
        <w:t>Misión</w:t>
      </w:r>
    </w:p>
    <w:p w:rsidR="00B8640B" w:rsidRPr="00B8640B" w:rsidRDefault="00B8640B" w:rsidP="00B8640B">
      <w:pPr>
        <w:spacing w:after="0"/>
        <w:rPr>
          <w:rFonts w:ascii="Calibri" w:eastAsia="Times New Roman" w:hAnsi="Calibri" w:cs="Arial"/>
          <w:b/>
          <w:sz w:val="24"/>
          <w:szCs w:val="24"/>
          <w:lang w:val="es-DO" w:bidi="ar-SA"/>
        </w:rPr>
      </w:pPr>
    </w:p>
    <w:p w:rsidR="00B8640B" w:rsidRPr="00B8640B" w:rsidRDefault="00B8640B" w:rsidP="00B8640B">
      <w:pPr>
        <w:spacing w:after="0"/>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Garantizar protección social, solidaria, suficiente y oportuna contra los riesgos de vejez, discapacidad, sobrevivencia, enfermedad, maternidad, infancia y riesgos laborales, procurando el mayor impacto social, económico y de calidad de vida de la población beneficiaria, cumpliendo con las normas establecidas.</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b/>
          <w:sz w:val="24"/>
          <w:szCs w:val="24"/>
          <w:lang w:val="es-DO" w:bidi="ar-SA"/>
        </w:rPr>
      </w:pPr>
      <w:r w:rsidRPr="00B8640B">
        <w:rPr>
          <w:rFonts w:ascii="Calibri" w:eastAsia="Times New Roman" w:hAnsi="Calibri" w:cs="Arial"/>
          <w:b/>
          <w:sz w:val="24"/>
          <w:szCs w:val="24"/>
          <w:lang w:val="es-DO" w:bidi="ar-SA"/>
        </w:rPr>
        <w:t>Visión</w:t>
      </w:r>
    </w:p>
    <w:p w:rsidR="00B8640B" w:rsidRPr="00B8640B" w:rsidRDefault="00B8640B" w:rsidP="00B8640B">
      <w:pPr>
        <w:spacing w:after="0"/>
        <w:rPr>
          <w:rFonts w:ascii="Calibri" w:eastAsia="Times New Roman" w:hAnsi="Calibri" w:cs="Arial"/>
          <w:b/>
          <w:sz w:val="24"/>
          <w:szCs w:val="24"/>
          <w:lang w:val="es-DO" w:bidi="ar-SA"/>
        </w:rPr>
      </w:pPr>
    </w:p>
    <w:p w:rsidR="00B8640B" w:rsidRPr="00B8640B" w:rsidRDefault="00B8640B" w:rsidP="00B8640B">
      <w:pPr>
        <w:spacing w:after="0"/>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Ser un sistema de seguridad social universal, dinámica y sostenible que garantice la prestación de los beneficios y servicios con calidad, eficiencia, transparencia y equidad.</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b/>
          <w:sz w:val="24"/>
          <w:szCs w:val="24"/>
          <w:lang w:val="es-DO" w:bidi="ar-SA"/>
        </w:rPr>
      </w:pPr>
      <w:r w:rsidRPr="00B8640B">
        <w:rPr>
          <w:rFonts w:ascii="Calibri" w:eastAsia="Times New Roman" w:hAnsi="Calibri" w:cs="Arial"/>
          <w:b/>
          <w:sz w:val="24"/>
          <w:szCs w:val="24"/>
          <w:lang w:val="es-DO" w:bidi="ar-SA"/>
        </w:rPr>
        <w:t>Valores</w:t>
      </w:r>
    </w:p>
    <w:p w:rsidR="00B8640B" w:rsidRPr="00B8640B" w:rsidRDefault="00B8640B" w:rsidP="00B8640B">
      <w:pPr>
        <w:spacing w:after="0"/>
        <w:rPr>
          <w:rFonts w:ascii="Calibri" w:eastAsia="Times New Roman" w:hAnsi="Calibri" w:cs="Arial"/>
          <w:b/>
          <w:sz w:val="24"/>
          <w:szCs w:val="24"/>
          <w:lang w:val="es-DO" w:bidi="ar-SA"/>
        </w:rPr>
      </w:pPr>
    </w:p>
    <w:p w:rsidR="00B8640B" w:rsidRPr="00B8640B" w:rsidRDefault="00B8640B" w:rsidP="006D4FDE">
      <w:pPr>
        <w:numPr>
          <w:ilvl w:val="0"/>
          <w:numId w:val="2"/>
        </w:numPr>
        <w:spacing w:after="0"/>
        <w:contextualSpacing/>
        <w:jc w:val="left"/>
        <w:rPr>
          <w:rFonts w:ascii="Calibri" w:eastAsia="Times New Roman" w:hAnsi="Calibri" w:cs="Arial"/>
          <w:sz w:val="24"/>
          <w:szCs w:val="24"/>
          <w:lang w:val="es-DO" w:bidi="ar-SA"/>
        </w:rPr>
        <w:sectPr w:rsidR="00B8640B" w:rsidRPr="00B8640B" w:rsidSect="007321DE">
          <w:headerReference w:type="default" r:id="rId11"/>
          <w:footerReference w:type="default" r:id="rId12"/>
          <w:headerReference w:type="first" r:id="rId13"/>
          <w:pgSz w:w="12240" w:h="15840"/>
          <w:pgMar w:top="1440" w:right="1440" w:bottom="1440" w:left="1440" w:header="708" w:footer="708" w:gutter="0"/>
          <w:pgNumType w:start="0"/>
          <w:cols w:space="708"/>
          <w:titlePg/>
          <w:docGrid w:linePitch="360"/>
        </w:sectPr>
      </w:pPr>
    </w:p>
    <w:p w:rsidR="00B8640B" w:rsidRPr="00B8640B" w:rsidRDefault="00B8640B" w:rsidP="006D4FDE">
      <w:pPr>
        <w:numPr>
          <w:ilvl w:val="0"/>
          <w:numId w:val="2"/>
        </w:numPr>
        <w:spacing w:after="0"/>
        <w:contextualSpacing/>
        <w:jc w:val="left"/>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Solidaridad</w:t>
      </w:r>
    </w:p>
    <w:p w:rsidR="00B8640B" w:rsidRPr="00B8640B" w:rsidRDefault="00B8640B" w:rsidP="006D4FDE">
      <w:pPr>
        <w:numPr>
          <w:ilvl w:val="0"/>
          <w:numId w:val="2"/>
        </w:numPr>
        <w:spacing w:after="0"/>
        <w:contextualSpacing/>
        <w:jc w:val="left"/>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Compromiso</w:t>
      </w:r>
    </w:p>
    <w:p w:rsidR="00B8640B" w:rsidRPr="00B8640B" w:rsidRDefault="00B8640B" w:rsidP="006D4FDE">
      <w:pPr>
        <w:numPr>
          <w:ilvl w:val="0"/>
          <w:numId w:val="2"/>
        </w:numPr>
        <w:spacing w:after="0"/>
        <w:contextualSpacing/>
        <w:jc w:val="left"/>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Trabajo en equipo</w:t>
      </w:r>
    </w:p>
    <w:p w:rsidR="00B8640B" w:rsidRPr="00B8640B" w:rsidRDefault="00B8640B" w:rsidP="006D4FDE">
      <w:pPr>
        <w:numPr>
          <w:ilvl w:val="0"/>
          <w:numId w:val="2"/>
        </w:numPr>
        <w:spacing w:after="0"/>
        <w:contextualSpacing/>
        <w:jc w:val="left"/>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Integridad</w:t>
      </w:r>
    </w:p>
    <w:p w:rsidR="00B8640B" w:rsidRPr="00B8640B" w:rsidRDefault="00B8640B" w:rsidP="006D4FDE">
      <w:pPr>
        <w:numPr>
          <w:ilvl w:val="0"/>
          <w:numId w:val="2"/>
        </w:numPr>
        <w:spacing w:after="0"/>
        <w:contextualSpacing/>
        <w:jc w:val="left"/>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Dinamismo</w:t>
      </w:r>
    </w:p>
    <w:p w:rsidR="00B8640B" w:rsidRPr="00B8640B" w:rsidRDefault="00B8640B" w:rsidP="006D4FDE">
      <w:pPr>
        <w:numPr>
          <w:ilvl w:val="0"/>
          <w:numId w:val="2"/>
        </w:numPr>
        <w:spacing w:after="0"/>
        <w:contextualSpacing/>
        <w:jc w:val="left"/>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Transparencia</w:t>
      </w:r>
    </w:p>
    <w:p w:rsidR="00B8640B" w:rsidRPr="00B8640B" w:rsidRDefault="00B8640B" w:rsidP="006D4FDE">
      <w:pPr>
        <w:numPr>
          <w:ilvl w:val="0"/>
          <w:numId w:val="2"/>
        </w:numPr>
        <w:spacing w:after="0"/>
        <w:contextualSpacing/>
        <w:jc w:val="left"/>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Competencia</w:t>
      </w:r>
    </w:p>
    <w:p w:rsidR="00B8640B" w:rsidRPr="00B8640B" w:rsidRDefault="00B8640B" w:rsidP="00B8640B">
      <w:pPr>
        <w:spacing w:after="0"/>
        <w:rPr>
          <w:rFonts w:ascii="Calibri" w:eastAsia="Times New Roman" w:hAnsi="Calibri" w:cs="Arial"/>
          <w:sz w:val="24"/>
          <w:szCs w:val="24"/>
          <w:lang w:val="es-DO" w:bidi="ar-SA"/>
        </w:rPr>
        <w:sectPr w:rsidR="00B8640B" w:rsidRPr="00B8640B" w:rsidSect="007321DE">
          <w:type w:val="continuous"/>
          <w:pgSz w:w="12240" w:h="15840"/>
          <w:pgMar w:top="1440" w:right="1440" w:bottom="1440" w:left="1440" w:header="708" w:footer="708" w:gutter="0"/>
          <w:pgNumType w:start="0"/>
          <w:cols w:num="2" w:space="708"/>
          <w:titlePg/>
          <w:docGrid w:linePitch="360"/>
        </w:sectPr>
      </w:pPr>
    </w:p>
    <w:p w:rsidR="00B8640B" w:rsidRPr="00B8640B" w:rsidRDefault="00B8640B" w:rsidP="00B8640B">
      <w:pPr>
        <w:spacing w:after="0"/>
        <w:rPr>
          <w:rFonts w:ascii="Calibri" w:eastAsia="Times New Roman" w:hAnsi="Calibri" w:cs="Arial"/>
          <w:b/>
          <w:sz w:val="24"/>
          <w:szCs w:val="24"/>
          <w:lang w:val="es-DO" w:bidi="ar-SA"/>
        </w:rPr>
      </w:pPr>
    </w:p>
    <w:p w:rsidR="00B8640B" w:rsidRPr="00B8640B" w:rsidRDefault="00B8640B" w:rsidP="00B8640B">
      <w:pPr>
        <w:spacing w:after="0"/>
        <w:rPr>
          <w:rFonts w:ascii="Calibri" w:eastAsia="Times New Roman" w:hAnsi="Calibri" w:cs="Arial"/>
          <w:b/>
          <w:sz w:val="24"/>
          <w:szCs w:val="24"/>
          <w:lang w:val="es-DO" w:bidi="ar-SA"/>
        </w:rPr>
      </w:pPr>
      <w:r w:rsidRPr="00B8640B">
        <w:rPr>
          <w:rFonts w:ascii="Calibri" w:eastAsia="Times New Roman" w:hAnsi="Calibri" w:cs="Arial"/>
          <w:b/>
          <w:sz w:val="24"/>
          <w:szCs w:val="24"/>
          <w:lang w:val="es-DO" w:bidi="ar-SA"/>
        </w:rPr>
        <w:lastRenderedPageBreak/>
        <w:t>Patrimonio y Recursos</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Calibri"/>
          <w:sz w:val="22"/>
          <w:szCs w:val="22"/>
          <w:lang w:val="es-DO" w:bidi="ar-SA"/>
        </w:rPr>
      </w:pPr>
      <w:r w:rsidRPr="00B8640B">
        <w:rPr>
          <w:rFonts w:ascii="Calibri" w:eastAsia="Times New Roman" w:hAnsi="Calibri" w:cs="Arial"/>
          <w:sz w:val="24"/>
          <w:szCs w:val="24"/>
          <w:lang w:val="es-DO" w:bidi="ar-SA"/>
        </w:rPr>
        <w:t>El CNSS tendrá patrimonio propio, independiente y autónomo del Estado. Sus recursos provendrán de las siguientes fuentes:</w:t>
      </w:r>
    </w:p>
    <w:p w:rsidR="00B8640B" w:rsidRPr="00B8640B" w:rsidRDefault="00B8640B" w:rsidP="00B8640B">
      <w:pPr>
        <w:spacing w:after="0"/>
        <w:rPr>
          <w:rFonts w:ascii="Calibri" w:eastAsia="Times New Roman" w:hAnsi="Calibri" w:cs="Calibri"/>
          <w:sz w:val="22"/>
          <w:szCs w:val="22"/>
          <w:lang w:val="es-DO" w:bidi="ar-SA"/>
        </w:rPr>
      </w:pPr>
    </w:p>
    <w:p w:rsidR="00B8640B" w:rsidRPr="00B8640B" w:rsidRDefault="00B8640B" w:rsidP="006D4FDE">
      <w:pPr>
        <w:numPr>
          <w:ilvl w:val="0"/>
          <w:numId w:val="6"/>
        </w:numPr>
        <w:tabs>
          <w:tab w:val="left" w:pos="284"/>
        </w:tabs>
        <w:spacing w:after="0"/>
        <w:contextualSpacing/>
        <w:jc w:val="left"/>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Asignaciones vía la Ley de Presupuesto General del Estado, según se indica en la Constitución dominicana y el último párrafo del Art. 22 de la Ley;</w:t>
      </w:r>
    </w:p>
    <w:p w:rsidR="00B8640B" w:rsidRPr="00B8640B" w:rsidRDefault="00B8640B" w:rsidP="006D4FDE">
      <w:pPr>
        <w:numPr>
          <w:ilvl w:val="0"/>
          <w:numId w:val="6"/>
        </w:numPr>
        <w:tabs>
          <w:tab w:val="left" w:pos="284"/>
        </w:tabs>
        <w:spacing w:after="0"/>
        <w:contextualSpacing/>
        <w:jc w:val="left"/>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Bienes muebles e inmuebles que adquiera en el desarrollo de sus funciones;</w:t>
      </w:r>
    </w:p>
    <w:p w:rsidR="00B8640B" w:rsidRPr="00B8640B" w:rsidRDefault="00B8640B" w:rsidP="006D4FDE">
      <w:pPr>
        <w:numPr>
          <w:ilvl w:val="0"/>
          <w:numId w:val="6"/>
        </w:numPr>
        <w:tabs>
          <w:tab w:val="left" w:pos="284"/>
        </w:tabs>
        <w:spacing w:after="0"/>
        <w:contextualSpacing/>
        <w:jc w:val="left"/>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Aportaciones del Estado citadas en el Art. 20 de la Ley; y, </w:t>
      </w:r>
    </w:p>
    <w:p w:rsidR="00B8640B" w:rsidRPr="00B8640B" w:rsidRDefault="00B8640B" w:rsidP="006D4FDE">
      <w:pPr>
        <w:numPr>
          <w:ilvl w:val="0"/>
          <w:numId w:val="6"/>
        </w:numPr>
        <w:tabs>
          <w:tab w:val="left" w:pos="284"/>
        </w:tabs>
        <w:spacing w:after="0"/>
        <w:contextualSpacing/>
        <w:jc w:val="left"/>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Cualquier otro ingreso que pueda obtener, derivado de sus atribuciones.  </w:t>
      </w:r>
    </w:p>
    <w:p w:rsidR="00B8640B" w:rsidRPr="00B8640B" w:rsidRDefault="00B8640B" w:rsidP="00B8640B">
      <w:pPr>
        <w:spacing w:after="0"/>
        <w:rPr>
          <w:rFonts w:ascii="Calibri" w:eastAsia="Times New Roman" w:hAnsi="Calibri" w:cs="Calibri"/>
          <w:sz w:val="22"/>
          <w:szCs w:val="22"/>
          <w:lang w:val="es-DO" w:bidi="ar-SA"/>
        </w:rPr>
      </w:pPr>
    </w:p>
    <w:p w:rsidR="00B8640B" w:rsidRPr="00B8640B" w:rsidRDefault="00B8640B" w:rsidP="00B8640B">
      <w:pPr>
        <w:spacing w:after="0"/>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El presupuesto anual que conforme a lo establecido en la Letra O del Art. 22 de la Ley, el CNSS debe someter al Poder Ejecutivo, comprende además del CNSS y sus dependencias citadas en este reglamento, las siguientes entidades del SDSS: TSS y la DIDA. </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b/>
          <w:sz w:val="24"/>
          <w:szCs w:val="24"/>
          <w:lang w:val="es-DO" w:bidi="ar-SA"/>
        </w:rPr>
      </w:pPr>
      <w:r w:rsidRPr="00B8640B">
        <w:rPr>
          <w:rFonts w:ascii="Calibri" w:eastAsia="Times New Roman" w:hAnsi="Calibri" w:cs="Arial"/>
          <w:b/>
          <w:sz w:val="24"/>
          <w:szCs w:val="24"/>
          <w:lang w:val="es-DO" w:bidi="ar-SA"/>
        </w:rPr>
        <w:t xml:space="preserve">Composición </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Está compuesto por 17 miembros titulares con un suplente cada uno, distribuidos en los siete sectores siguientes:</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jc w:val="left"/>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    • Gobierno</w:t>
      </w:r>
      <w:r w:rsidRPr="00B8640B">
        <w:rPr>
          <w:rFonts w:ascii="Calibri" w:eastAsia="Times New Roman" w:hAnsi="Calibri" w:cs="Arial"/>
          <w:sz w:val="24"/>
          <w:szCs w:val="24"/>
          <w:lang w:val="es-DO" w:bidi="ar-SA"/>
        </w:rPr>
        <w:br/>
        <w:t>    • Empleador</w:t>
      </w:r>
      <w:r w:rsidRPr="00B8640B">
        <w:rPr>
          <w:rFonts w:ascii="Calibri" w:eastAsia="Times New Roman" w:hAnsi="Calibri" w:cs="Arial"/>
          <w:sz w:val="24"/>
          <w:szCs w:val="24"/>
          <w:lang w:val="es-DO" w:bidi="ar-SA"/>
        </w:rPr>
        <w:br/>
        <w:t>    • Laboral</w:t>
      </w:r>
      <w:r w:rsidRPr="00B8640B">
        <w:rPr>
          <w:rFonts w:ascii="Calibri" w:eastAsia="Times New Roman" w:hAnsi="Calibri" w:cs="Arial"/>
          <w:sz w:val="24"/>
          <w:szCs w:val="24"/>
          <w:lang w:val="es-DO" w:bidi="ar-SA"/>
        </w:rPr>
        <w:br/>
        <w:t>    • Salud</w:t>
      </w:r>
      <w:r w:rsidRPr="00B8640B">
        <w:rPr>
          <w:rFonts w:ascii="Calibri" w:eastAsia="Times New Roman" w:hAnsi="Calibri" w:cs="Arial"/>
          <w:sz w:val="24"/>
          <w:szCs w:val="24"/>
          <w:lang w:val="es-DO" w:bidi="ar-SA"/>
        </w:rPr>
        <w:br/>
        <w:t>    • Profesionales y Técnicos</w:t>
      </w:r>
      <w:r w:rsidRPr="00B8640B">
        <w:rPr>
          <w:rFonts w:ascii="Calibri" w:eastAsia="Times New Roman" w:hAnsi="Calibri" w:cs="Arial"/>
          <w:sz w:val="24"/>
          <w:szCs w:val="24"/>
          <w:lang w:val="es-DO" w:bidi="ar-SA"/>
        </w:rPr>
        <w:br/>
        <w:t>    • Trabajadores de microempresas</w:t>
      </w:r>
      <w:r w:rsidRPr="00B8640B">
        <w:rPr>
          <w:rFonts w:ascii="Calibri" w:eastAsia="Times New Roman" w:hAnsi="Calibri" w:cs="Arial"/>
          <w:sz w:val="24"/>
          <w:szCs w:val="24"/>
          <w:lang w:val="es-DO" w:bidi="ar-SA"/>
        </w:rPr>
        <w:br/>
        <w:t>    • Desempleados, discapacitados e indigentes</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En el caso de los representantes del sector público, sólo podrán serlo aquéllos que ostenten la posición de subsecretarios de Estado o equivalente. Los titulares y suplentes durarán dos (2) años y cesarán en forma escalonada en el ejercicio de sus funciones, pudiendo ser reelegidos sólo por un nuevo período de igual duración.</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sz w:val="24"/>
          <w:szCs w:val="24"/>
          <w:lang w:val="es-DO" w:bidi="ar-SA"/>
        </w:rPr>
      </w:pPr>
      <w:r w:rsidRPr="00B8640B">
        <w:rPr>
          <w:rFonts w:ascii="Calibri" w:eastAsia="Times New Roman" w:hAnsi="Calibri" w:cs="Arial"/>
          <w:sz w:val="24"/>
          <w:szCs w:val="24"/>
          <w:lang w:val="es-DO" w:bidi="ar-SA"/>
        </w:rPr>
        <w:t xml:space="preserve">Los miembros titulares y/o suplentes que hubiesen aprobado decisiones del CNSS contrarias a la presente ley y sus normas complementarias, y/o que lesionen la estabilidad financiera del Sistema Dominicano de Seguridad Social (SDSS), o de algunas de sus instituciones, serán solidariamente responsables de sus consecuencias morales y jurídicas, pudiendo ser obligados a una indemnización y/o reducidos a prisión de uno a cinco años, según la gravedad de la falta. </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5" w:name="_Toc484609693"/>
      <w:bookmarkStart w:id="6" w:name="_Toc518379485"/>
      <w:r w:rsidRPr="00B8640B">
        <w:rPr>
          <w:rFonts w:ascii="Cambria" w:eastAsia="Times New Roman" w:hAnsi="Cambria"/>
          <w:b/>
          <w:bCs/>
          <w:color w:val="365F91"/>
          <w:sz w:val="28"/>
          <w:szCs w:val="28"/>
          <w:lang w:val="es-DO" w:bidi="ar-SA"/>
        </w:rPr>
        <w:lastRenderedPageBreak/>
        <w:t>Planificación</w:t>
      </w:r>
      <w:bookmarkEnd w:id="5"/>
      <w:bookmarkEnd w:id="6"/>
      <w:r w:rsidRPr="00B8640B">
        <w:rPr>
          <w:rFonts w:ascii="Cambria" w:eastAsia="Times New Roman" w:hAnsi="Cambria"/>
          <w:b/>
          <w:bCs/>
          <w:color w:val="365F91"/>
          <w:sz w:val="28"/>
          <w:szCs w:val="28"/>
          <w:lang w:val="es-DO" w:bidi="ar-SA"/>
        </w:rPr>
        <w:t xml:space="preserve"> </w:t>
      </w: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spacing w:after="0"/>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El Sistema Dominicano de Seguridad Social cuenta con un Plan Estratégico 2014-2018 aprobado por la Resolución del CNSS No. 334-03.  Este fue formulado articulado con la Ley 1-12, que establece la Estrategia Nacional de Desarrollo 2030 (END 2030), con el Plan de Gobierno de la Administración que rige los destinos del país en el cuatrienio 2012-2016 y, por supuesto, con la Ley No. 87-01, que crea el SDSS; </w:t>
      </w:r>
      <w:proofErr w:type="gramStart"/>
      <w:r w:rsidRPr="00B8640B">
        <w:rPr>
          <w:rFonts w:ascii="Calibri" w:eastAsia="Times New Roman" w:hAnsi="Calibri" w:cs="Calibri"/>
          <w:sz w:val="22"/>
          <w:szCs w:val="22"/>
          <w:lang w:val="es-DO" w:bidi="ar-SA"/>
        </w:rPr>
        <w:t>y</w:t>
      </w:r>
      <w:proofErr w:type="gramEnd"/>
      <w:r w:rsidRPr="00B8640B">
        <w:rPr>
          <w:rFonts w:ascii="Calibri" w:eastAsia="Times New Roman" w:hAnsi="Calibri" w:cs="Calibri"/>
          <w:sz w:val="22"/>
          <w:szCs w:val="22"/>
          <w:lang w:val="es-DO" w:bidi="ar-SA"/>
        </w:rPr>
        <w:t xml:space="preserve"> por tanto, alinea sus metas con la visión y objetivos de la END y con los requerimientos que demanda el desarrollo del Sistema en un marco de racionalidad económica y financiera.</w:t>
      </w:r>
    </w:p>
    <w:p w:rsidR="00B8640B" w:rsidRPr="00B8640B" w:rsidRDefault="00B8640B" w:rsidP="00B8640B">
      <w:pPr>
        <w:spacing w:after="0"/>
        <w:rPr>
          <w:rFonts w:ascii="Calibri" w:eastAsia="Times New Roman" w:hAnsi="Calibri" w:cs="Calibri"/>
          <w:sz w:val="22"/>
          <w:szCs w:val="22"/>
          <w:lang w:val="es-DO" w:bidi="ar-SA"/>
        </w:rPr>
      </w:pPr>
    </w:p>
    <w:p w:rsidR="00B8640B" w:rsidRPr="00B8640B" w:rsidRDefault="00B8640B" w:rsidP="00B8640B">
      <w:pPr>
        <w:spacing w:after="0"/>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Todas las instituciones del SDSS se comprometieron a actualizar sus Planes Estratégicos Institucionales, Planes Operativos Anuales y Presupuesto, a fin de articularlos al Plan Estratégico del SDSS.  </w:t>
      </w:r>
    </w:p>
    <w:p w:rsidR="00B8640B" w:rsidRPr="00B8640B" w:rsidRDefault="00B8640B" w:rsidP="00B8640B">
      <w:pPr>
        <w:spacing w:after="0"/>
        <w:rPr>
          <w:rFonts w:ascii="Calibri" w:eastAsia="Times New Roman" w:hAnsi="Calibri" w:cs="Arial"/>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7" w:name="_Toc484609694"/>
      <w:bookmarkStart w:id="8" w:name="_Toc518379486"/>
      <w:r w:rsidRPr="00B8640B">
        <w:rPr>
          <w:rFonts w:ascii="Cambria" w:eastAsia="Times New Roman" w:hAnsi="Cambria"/>
          <w:b/>
          <w:bCs/>
          <w:color w:val="365F91"/>
          <w:sz w:val="28"/>
          <w:szCs w:val="28"/>
          <w:lang w:val="es-DO" w:bidi="ar-SA"/>
        </w:rPr>
        <w:t>Sesiones del CNSS</w:t>
      </w:r>
      <w:bookmarkEnd w:id="7"/>
      <w:bookmarkEnd w:id="8"/>
    </w:p>
    <w:p w:rsidR="00B8640B" w:rsidRPr="00B8640B" w:rsidRDefault="00B8640B" w:rsidP="00B8640B">
      <w:pPr>
        <w:spacing w:after="0"/>
        <w:rPr>
          <w:rFonts w:ascii="Calibri" w:eastAsia="Times New Roman" w:hAnsi="Calibri"/>
          <w:sz w:val="24"/>
          <w:szCs w:val="24"/>
          <w:lang w:val="es-DO" w:bidi="ar-SA"/>
        </w:rPr>
      </w:pPr>
    </w:p>
    <w:p w:rsidR="00B8640B" w:rsidRPr="00B8640B" w:rsidRDefault="00B8640B" w:rsidP="00B8640B">
      <w:pPr>
        <w:spacing w:after="0"/>
        <w:rPr>
          <w:rFonts w:ascii="Calibri" w:eastAsia="Times New Roman" w:hAnsi="Calibri"/>
          <w:sz w:val="24"/>
          <w:szCs w:val="24"/>
          <w:lang w:val="es-DO" w:bidi="ar-SA"/>
        </w:rPr>
      </w:pPr>
      <w:r w:rsidRPr="00B8640B">
        <w:rPr>
          <w:rFonts w:ascii="Calibri" w:eastAsia="Times New Roman" w:hAnsi="Calibri"/>
          <w:b/>
          <w:i/>
          <w:sz w:val="24"/>
          <w:szCs w:val="24"/>
          <w:lang w:val="es-DO" w:bidi="ar-SA"/>
        </w:rPr>
        <w:t>Las Sesiones Ordinarias</w:t>
      </w:r>
      <w:r w:rsidRPr="00B8640B">
        <w:rPr>
          <w:rFonts w:ascii="Calibri" w:eastAsia="Times New Roman" w:hAnsi="Calibri"/>
          <w:sz w:val="24"/>
          <w:szCs w:val="24"/>
          <w:lang w:val="es-DO" w:bidi="ar-SA"/>
        </w:rPr>
        <w:t xml:space="preserve"> se efectúan cada quince (15) días ordinarios conforme al calendario anual determinado a principio de cada año y son convocadas con cuatro (4) días hábiles de antelación a la fecha de celebración de las mismas.</w:t>
      </w:r>
    </w:p>
    <w:p w:rsidR="00B8640B" w:rsidRPr="00B8640B" w:rsidRDefault="00B8640B" w:rsidP="00B8640B">
      <w:pPr>
        <w:spacing w:after="0"/>
        <w:rPr>
          <w:rFonts w:ascii="Calibri" w:eastAsia="Times New Roman" w:hAnsi="Calibri"/>
          <w:sz w:val="24"/>
          <w:szCs w:val="24"/>
          <w:lang w:val="es-DO" w:bidi="ar-SA"/>
        </w:rPr>
      </w:pPr>
    </w:p>
    <w:p w:rsidR="00B8640B" w:rsidRPr="00B8640B" w:rsidRDefault="00B8640B" w:rsidP="00B8640B">
      <w:pPr>
        <w:spacing w:after="0"/>
        <w:rPr>
          <w:rFonts w:ascii="Calibri" w:eastAsia="Times New Roman" w:hAnsi="Calibri"/>
          <w:sz w:val="24"/>
          <w:szCs w:val="24"/>
          <w:lang w:val="es-DO" w:bidi="ar-SA"/>
        </w:rPr>
      </w:pPr>
      <w:r w:rsidRPr="00B8640B">
        <w:rPr>
          <w:rFonts w:ascii="Calibri" w:eastAsia="Times New Roman" w:hAnsi="Calibri"/>
          <w:sz w:val="24"/>
          <w:szCs w:val="24"/>
          <w:lang w:val="es-DO" w:bidi="ar-SA"/>
        </w:rPr>
        <w:t xml:space="preserve">El Consejo podrá celebrar </w:t>
      </w:r>
      <w:r w:rsidRPr="00B8640B">
        <w:rPr>
          <w:rFonts w:ascii="Calibri" w:eastAsia="Times New Roman" w:hAnsi="Calibri"/>
          <w:b/>
          <w:i/>
          <w:sz w:val="24"/>
          <w:szCs w:val="24"/>
          <w:lang w:val="es-DO" w:bidi="ar-SA"/>
        </w:rPr>
        <w:t>Sesiones Extraordinarias</w:t>
      </w:r>
      <w:r w:rsidRPr="00B8640B">
        <w:rPr>
          <w:rFonts w:ascii="Calibri" w:eastAsia="Times New Roman" w:hAnsi="Calibri"/>
          <w:sz w:val="24"/>
          <w:szCs w:val="24"/>
          <w:lang w:val="es-DO" w:bidi="ar-SA"/>
        </w:rPr>
        <w:t xml:space="preserve"> cuando sea convocado por su Presidente, sea por iniciativa propia o a solicitud de cinco de sus miembros, convocando al pleno con al menos veinticuatro (24) horas de antelación a la celebración de la misma, a fin de conocer algún asunto que requiera una discusión inmediata, el cual será especificado como orden del día en la circular de convocatoria. </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sz w:val="24"/>
          <w:szCs w:val="24"/>
          <w:lang w:val="es-DO" w:bidi="ar-SA"/>
        </w:rPr>
      </w:pPr>
      <w:r w:rsidRPr="00B8640B">
        <w:rPr>
          <w:rFonts w:ascii="Calibri" w:eastAsia="Times New Roman" w:hAnsi="Calibri"/>
          <w:sz w:val="24"/>
          <w:szCs w:val="24"/>
          <w:lang w:val="es-DO" w:bidi="ar-SA"/>
        </w:rPr>
        <w:t xml:space="preserve">Para cada sesión se les remitirá una agenda debidamente firmada por el Presidente del CNSS o su Suplente y los documentos soporte de cada tema.  Estos deben ser remitidos por el Gerente General a los Consejeros y Consejeras por lo menos con tres (3) días laborables de anticipación a la Sesión. </w:t>
      </w:r>
    </w:p>
    <w:p w:rsidR="00B8640B" w:rsidRPr="00B8640B" w:rsidRDefault="00B8640B" w:rsidP="00B8640B">
      <w:pPr>
        <w:spacing w:after="0"/>
        <w:rPr>
          <w:rFonts w:ascii="Calibri" w:eastAsia="Times New Roman" w:hAnsi="Calibri"/>
          <w:sz w:val="24"/>
          <w:szCs w:val="24"/>
          <w:lang w:val="es-DO" w:bidi="ar-SA"/>
        </w:rPr>
      </w:pPr>
    </w:p>
    <w:p w:rsidR="00B8640B" w:rsidRPr="00B8640B" w:rsidRDefault="00B8640B" w:rsidP="006D4FDE">
      <w:pPr>
        <w:numPr>
          <w:ilvl w:val="0"/>
          <w:numId w:val="3"/>
        </w:numPr>
        <w:autoSpaceDE w:val="0"/>
        <w:autoSpaceDN w:val="0"/>
        <w:adjustRightInd w:val="0"/>
        <w:spacing w:after="0"/>
        <w:jc w:val="left"/>
        <w:rPr>
          <w:rFonts w:ascii="Calibri" w:eastAsia="Calibri" w:hAnsi="Calibri" w:cs="Calibri"/>
          <w:color w:val="000000"/>
          <w:sz w:val="24"/>
          <w:szCs w:val="24"/>
          <w:lang w:val="es-ES" w:bidi="ar-SA"/>
        </w:rPr>
      </w:pPr>
      <w:r w:rsidRPr="00B8640B">
        <w:rPr>
          <w:rFonts w:ascii="Calibri" w:eastAsia="Calibri" w:hAnsi="Calibri" w:cs="Calibri"/>
          <w:color w:val="000000"/>
          <w:sz w:val="24"/>
          <w:szCs w:val="24"/>
          <w:lang w:val="es-DO" w:bidi="ar-SA"/>
        </w:rPr>
        <w:t xml:space="preserve">Agenda del Día. </w:t>
      </w:r>
    </w:p>
    <w:p w:rsidR="00B8640B" w:rsidRPr="00B8640B" w:rsidRDefault="00B8640B" w:rsidP="006D4FDE">
      <w:pPr>
        <w:numPr>
          <w:ilvl w:val="0"/>
          <w:numId w:val="3"/>
        </w:numPr>
        <w:autoSpaceDE w:val="0"/>
        <w:autoSpaceDN w:val="0"/>
        <w:adjustRightInd w:val="0"/>
        <w:spacing w:after="0"/>
        <w:jc w:val="left"/>
        <w:rPr>
          <w:rFonts w:ascii="Calibri" w:eastAsia="Calibri" w:hAnsi="Calibri" w:cs="Calibri"/>
          <w:color w:val="000000"/>
          <w:sz w:val="24"/>
          <w:szCs w:val="24"/>
          <w:lang w:val="es-ES" w:bidi="ar-SA"/>
        </w:rPr>
      </w:pPr>
      <w:r w:rsidRPr="00B8640B">
        <w:rPr>
          <w:rFonts w:ascii="Calibri" w:eastAsia="Calibri" w:hAnsi="Calibri" w:cs="Calibri"/>
          <w:color w:val="000000"/>
          <w:sz w:val="24"/>
          <w:szCs w:val="24"/>
          <w:lang w:val="es-DO" w:bidi="ar-SA"/>
        </w:rPr>
        <w:t xml:space="preserve">Acta de la Sesión previa. </w:t>
      </w:r>
    </w:p>
    <w:p w:rsidR="00B8640B" w:rsidRPr="00B8640B" w:rsidRDefault="00B8640B" w:rsidP="006D4FDE">
      <w:pPr>
        <w:numPr>
          <w:ilvl w:val="0"/>
          <w:numId w:val="3"/>
        </w:numPr>
        <w:autoSpaceDE w:val="0"/>
        <w:autoSpaceDN w:val="0"/>
        <w:adjustRightInd w:val="0"/>
        <w:spacing w:after="0"/>
        <w:jc w:val="left"/>
        <w:rPr>
          <w:rFonts w:ascii="Calibri" w:eastAsia="Calibri" w:hAnsi="Calibri" w:cs="Calibri"/>
          <w:color w:val="000000"/>
          <w:sz w:val="24"/>
          <w:szCs w:val="24"/>
          <w:lang w:val="es-ES" w:bidi="ar-SA"/>
        </w:rPr>
      </w:pPr>
      <w:r w:rsidRPr="00B8640B">
        <w:rPr>
          <w:rFonts w:ascii="Calibri" w:eastAsia="Calibri" w:hAnsi="Calibri" w:cs="Calibri"/>
          <w:color w:val="000000"/>
          <w:sz w:val="24"/>
          <w:szCs w:val="24"/>
          <w:lang w:val="es-DO" w:bidi="ar-SA"/>
        </w:rPr>
        <w:t>Informes de las Comisiones de Trabajo, lo que debe ser obligatorio en todas las Sesiones.</w:t>
      </w:r>
    </w:p>
    <w:p w:rsidR="005B76BE" w:rsidRPr="005B76BE" w:rsidRDefault="00B8640B" w:rsidP="005B76BE">
      <w:pPr>
        <w:numPr>
          <w:ilvl w:val="0"/>
          <w:numId w:val="3"/>
        </w:numPr>
        <w:autoSpaceDE w:val="0"/>
        <w:autoSpaceDN w:val="0"/>
        <w:adjustRightInd w:val="0"/>
        <w:spacing w:after="0"/>
        <w:jc w:val="left"/>
        <w:rPr>
          <w:rFonts w:ascii="Calibri" w:eastAsia="Calibri" w:hAnsi="Calibri" w:cs="Calibri"/>
          <w:color w:val="000000"/>
          <w:sz w:val="24"/>
          <w:szCs w:val="24"/>
          <w:lang w:val="es-DO" w:bidi="ar-SA"/>
        </w:rPr>
      </w:pPr>
      <w:r w:rsidRPr="00B8640B">
        <w:rPr>
          <w:rFonts w:ascii="Calibri" w:eastAsia="Calibri" w:hAnsi="Calibri" w:cs="Calibri"/>
          <w:color w:val="000000"/>
          <w:sz w:val="24"/>
          <w:szCs w:val="24"/>
          <w:lang w:val="es-DO" w:bidi="ar-SA"/>
        </w:rPr>
        <w:t>Documentos soportes de los temas agendados.</w:t>
      </w:r>
    </w:p>
    <w:p w:rsidR="005B76BE" w:rsidRPr="00B8640B" w:rsidRDefault="005B76BE" w:rsidP="00B8640B">
      <w:pPr>
        <w:keepNext/>
        <w:keepLines/>
        <w:spacing w:before="40" w:after="0"/>
        <w:jc w:val="left"/>
        <w:outlineLvl w:val="1"/>
        <w:rPr>
          <w:rFonts w:ascii="Cambria" w:eastAsia="Times New Roman" w:hAnsi="Cambria"/>
          <w:color w:val="365F91"/>
          <w:sz w:val="26"/>
          <w:szCs w:val="26"/>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9" w:name="_Toc484609695"/>
      <w:bookmarkStart w:id="10" w:name="_Toc518379487"/>
      <w:r w:rsidRPr="00B8640B">
        <w:rPr>
          <w:rFonts w:ascii="Cambria" w:eastAsia="Times New Roman" w:hAnsi="Cambria"/>
          <w:b/>
          <w:bCs/>
          <w:color w:val="365F91"/>
          <w:sz w:val="28"/>
          <w:szCs w:val="28"/>
          <w:lang w:val="es-DO" w:bidi="ar-SA"/>
        </w:rPr>
        <w:t>Propuesta de Temas por parte de los Sectores</w:t>
      </w:r>
      <w:bookmarkEnd w:id="9"/>
      <w:bookmarkEnd w:id="10"/>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tabs>
          <w:tab w:val="left" w:pos="2187"/>
        </w:tabs>
        <w:autoSpaceDE w:val="0"/>
        <w:autoSpaceDN w:val="0"/>
        <w:adjustRightInd w:val="0"/>
        <w:spacing w:after="0"/>
        <w:rPr>
          <w:rFonts w:ascii="Calibri" w:eastAsia="Calibri" w:hAnsi="Calibri" w:cs="Calibri"/>
          <w:b/>
          <w:color w:val="000000"/>
          <w:sz w:val="22"/>
          <w:szCs w:val="24"/>
          <w:lang w:val="es-DO" w:bidi="ar-SA"/>
        </w:rPr>
      </w:pPr>
      <w:r w:rsidRPr="00B8640B">
        <w:rPr>
          <w:rFonts w:ascii="Calibri" w:eastAsia="Calibri" w:hAnsi="Calibri" w:cs="Calibri"/>
          <w:color w:val="000000"/>
          <w:sz w:val="24"/>
          <w:szCs w:val="24"/>
          <w:lang w:val="es-DO" w:bidi="ar-SA"/>
        </w:rPr>
        <w:t xml:space="preserve">Los Consejeros o Sectores deben remitir al Gerente General del CNSS por vía electrónica y de manera física los temas que soliciten sean agendados para las reuniones del Consejo, por lo menos con cinco (5) días hábiles previo a la celebración de la Sesión, indicando el carácter informativo o deliberativo del tema solicitado y si se necesitare la presencia de algún funcionario </w:t>
      </w:r>
      <w:r w:rsidRPr="00B8640B">
        <w:rPr>
          <w:rFonts w:ascii="Calibri" w:eastAsia="Calibri" w:hAnsi="Calibri" w:cs="Calibri"/>
          <w:color w:val="000000"/>
          <w:sz w:val="24"/>
          <w:szCs w:val="24"/>
          <w:lang w:val="es-DO" w:bidi="ar-SA"/>
        </w:rPr>
        <w:lastRenderedPageBreak/>
        <w:t>o invitado especial. En caso de que el tema solicitado sea de carácter deliberativo, los consejeros deberán remitir una propuesta de resolución anexa</w:t>
      </w:r>
      <w:r w:rsidRPr="00B8640B">
        <w:rPr>
          <w:rFonts w:ascii="Calibri" w:eastAsia="Calibri" w:hAnsi="Calibri" w:cs="Calibri"/>
          <w:b/>
          <w:color w:val="000000"/>
          <w:sz w:val="22"/>
          <w:szCs w:val="24"/>
          <w:lang w:val="es-DO" w:bidi="ar-SA"/>
        </w:rPr>
        <w:t>. (Artículo 28/inciso C/parte I del Reglamento Interno del CNSS)</w:t>
      </w:r>
    </w:p>
    <w:p w:rsidR="00B8640B" w:rsidRPr="00B8640B" w:rsidRDefault="00B8640B" w:rsidP="00B8640B">
      <w:pPr>
        <w:autoSpaceDE w:val="0"/>
        <w:autoSpaceDN w:val="0"/>
        <w:adjustRightInd w:val="0"/>
        <w:spacing w:after="0"/>
        <w:ind w:left="284" w:hanging="284"/>
        <w:rPr>
          <w:rFonts w:ascii="Calibri" w:eastAsia="Calibri" w:hAnsi="Calibri" w:cs="Calibri"/>
          <w:color w:val="000000"/>
          <w:sz w:val="24"/>
          <w:szCs w:val="24"/>
          <w:lang w:val="es-DO" w:bidi="ar-SA"/>
        </w:rPr>
      </w:pPr>
    </w:p>
    <w:p w:rsidR="00B8640B" w:rsidRPr="00B8640B" w:rsidRDefault="00B8640B" w:rsidP="00B8640B">
      <w:pPr>
        <w:autoSpaceDE w:val="0"/>
        <w:autoSpaceDN w:val="0"/>
        <w:adjustRightInd w:val="0"/>
        <w:spacing w:after="0"/>
        <w:rPr>
          <w:rFonts w:ascii="Calibri" w:eastAsia="Calibri" w:hAnsi="Calibri" w:cs="Calibri"/>
          <w:color w:val="000000"/>
          <w:sz w:val="24"/>
          <w:szCs w:val="24"/>
          <w:lang w:val="es-DO" w:bidi="ar-SA"/>
        </w:rPr>
      </w:pPr>
      <w:r w:rsidRPr="00B8640B">
        <w:rPr>
          <w:rFonts w:ascii="Calibri" w:eastAsia="Calibri" w:hAnsi="Calibri" w:cs="Calibri"/>
          <w:color w:val="000000"/>
          <w:sz w:val="24"/>
          <w:szCs w:val="24"/>
          <w:lang w:val="es-DO" w:bidi="ar-SA"/>
        </w:rPr>
        <w:t xml:space="preserve">Los puntos enviados por los Miembros del CNSS o por los Sectores en cumplimiento del plazo anteriormente establecido y los temas de las Comisiones de Trabajo, deben ser colocados en la Agenda de la Sesión con carácter obligatorio. </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11" w:name="_Toc484609696"/>
      <w:bookmarkStart w:id="12" w:name="_Toc518379488"/>
      <w:r w:rsidRPr="00B8640B">
        <w:rPr>
          <w:rFonts w:ascii="Cambria" w:eastAsia="Times New Roman" w:hAnsi="Cambria"/>
          <w:b/>
          <w:bCs/>
          <w:color w:val="365F91"/>
          <w:sz w:val="28"/>
          <w:szCs w:val="28"/>
          <w:lang w:val="es-DO" w:bidi="ar-SA"/>
        </w:rPr>
        <w:t>Comisiones de Trabajo del CNSS</w:t>
      </w:r>
      <w:bookmarkEnd w:id="11"/>
      <w:bookmarkEnd w:id="12"/>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Las comisiones del CNSS son un </w:t>
      </w:r>
      <w:r w:rsidR="00465BD7">
        <w:fldChar w:fldCharType="begin"/>
      </w:r>
      <w:r w:rsidR="00465BD7" w:rsidRPr="00465BD7">
        <w:rPr>
          <w:lang w:val="es-ES"/>
        </w:rPr>
        <w:instrText xml:space="preserve"> HYPERLINK "http://es.wikipedia.org/wiki/Grupo_de_trabajo" \o "Grupo de trabajo" </w:instrText>
      </w:r>
      <w:r w:rsidR="00465BD7">
        <w:fldChar w:fldCharType="separate"/>
      </w:r>
      <w:r w:rsidRPr="00B8640B">
        <w:rPr>
          <w:rFonts w:ascii="Calibri" w:eastAsia="Times New Roman" w:hAnsi="Calibri" w:cs="Calibri"/>
          <w:sz w:val="24"/>
          <w:szCs w:val="24"/>
          <w:lang w:val="es-DO" w:bidi="ar-SA"/>
        </w:rPr>
        <w:t>grupo de trabajo</w:t>
      </w:r>
      <w:r w:rsidR="00465BD7">
        <w:rPr>
          <w:rFonts w:ascii="Calibri" w:eastAsia="Times New Roman" w:hAnsi="Calibri" w:cs="Calibri"/>
          <w:sz w:val="24"/>
          <w:szCs w:val="24"/>
          <w:lang w:val="es-DO" w:bidi="ar-SA"/>
        </w:rPr>
        <w:fldChar w:fldCharType="end"/>
      </w:r>
      <w:r w:rsidRPr="00B8640B">
        <w:rPr>
          <w:rFonts w:ascii="Calibri" w:eastAsia="Times New Roman" w:hAnsi="Calibri" w:cs="Calibri"/>
          <w:sz w:val="24"/>
          <w:szCs w:val="24"/>
          <w:lang w:val="es-DO" w:bidi="ar-SA"/>
        </w:rPr>
        <w:t xml:space="preserve"> constituido con la finalidad de encargarse de la discusión e informe especializado de un tema o proyecto sometido ante el CNSS. Estas comisiones pueden ser permanentes o especiales.</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b/>
          <w:sz w:val="24"/>
          <w:szCs w:val="24"/>
          <w:lang w:val="es-DO" w:bidi="ar-SA"/>
        </w:rPr>
        <w:t>Comisiones Técnicas Permanentes:</w:t>
      </w:r>
      <w:r w:rsidRPr="00B8640B">
        <w:rPr>
          <w:rFonts w:ascii="Calibri" w:eastAsia="Times New Roman" w:hAnsi="Calibri" w:cs="Calibri"/>
          <w:sz w:val="24"/>
          <w:szCs w:val="24"/>
          <w:lang w:val="es-DO" w:bidi="ar-SA"/>
        </w:rPr>
        <w:t xml:space="preserve"> Son aquellas establecidas por </w:t>
      </w:r>
      <w:r w:rsidR="00465BD7">
        <w:fldChar w:fldCharType="begin"/>
      </w:r>
      <w:r w:rsidR="00465BD7" w:rsidRPr="00465BD7">
        <w:rPr>
          <w:lang w:val="es-ES"/>
        </w:rPr>
        <w:instrText xml:space="preserve"> HYPERLINK "http://es.wikipedia.org/wiki/Reglamento" \o "Reglamento" </w:instrText>
      </w:r>
      <w:r w:rsidR="00465BD7">
        <w:fldChar w:fldCharType="separate"/>
      </w:r>
      <w:r w:rsidRPr="00B8640B">
        <w:rPr>
          <w:rFonts w:ascii="Calibri" w:eastAsia="Times New Roman" w:hAnsi="Calibri" w:cs="Calibri"/>
          <w:sz w:val="24"/>
          <w:szCs w:val="24"/>
          <w:lang w:val="es-DO" w:bidi="ar-SA"/>
        </w:rPr>
        <w:t>reglamento</w:t>
      </w:r>
      <w:r w:rsidR="00465BD7">
        <w:rPr>
          <w:rFonts w:ascii="Calibri" w:eastAsia="Times New Roman" w:hAnsi="Calibri" w:cs="Calibri"/>
          <w:sz w:val="24"/>
          <w:szCs w:val="24"/>
          <w:lang w:val="es-DO" w:bidi="ar-SA"/>
        </w:rPr>
        <w:fldChar w:fldCharType="end"/>
      </w:r>
      <w:r w:rsidRPr="00B8640B">
        <w:rPr>
          <w:rFonts w:ascii="Calibri" w:eastAsia="Times New Roman" w:hAnsi="Calibri" w:cs="Calibri"/>
          <w:sz w:val="24"/>
          <w:szCs w:val="24"/>
          <w:lang w:val="es-DO" w:bidi="ar-SA"/>
        </w:rPr>
        <w:t xml:space="preserve"> encargadas del estudio y posterior informe especializado de las materias y proyectos sometidas a su conocimiento. Estos grupos de trabajo se dividen en especialidades de acuerdo a lo señalado en el Reglamento Interno del CNSS. Estas son:</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6D4FDE">
      <w:pPr>
        <w:numPr>
          <w:ilvl w:val="0"/>
          <w:numId w:val="1"/>
        </w:numPr>
        <w:spacing w:after="0"/>
        <w:contextualSpacing/>
        <w:jc w:val="left"/>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Comisión Permanente de Presupuesto, Finanzas e Inversiones.</w:t>
      </w:r>
    </w:p>
    <w:p w:rsidR="00B8640B" w:rsidRPr="00B8640B" w:rsidRDefault="00B8640B" w:rsidP="006D4FDE">
      <w:pPr>
        <w:numPr>
          <w:ilvl w:val="0"/>
          <w:numId w:val="1"/>
        </w:numPr>
        <w:spacing w:after="0"/>
        <w:contextualSpacing/>
        <w:jc w:val="left"/>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Comisión Permanente de Pensiones.</w:t>
      </w:r>
    </w:p>
    <w:p w:rsidR="00B8640B" w:rsidRPr="00B8640B" w:rsidRDefault="00B8640B" w:rsidP="006D4FDE">
      <w:pPr>
        <w:numPr>
          <w:ilvl w:val="0"/>
          <w:numId w:val="1"/>
        </w:numPr>
        <w:spacing w:after="0"/>
        <w:contextualSpacing/>
        <w:jc w:val="left"/>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Comisión Permanente de Salud.</w:t>
      </w:r>
    </w:p>
    <w:p w:rsidR="00B8640B" w:rsidRPr="00B8640B" w:rsidRDefault="00B8640B" w:rsidP="006D4FDE">
      <w:pPr>
        <w:numPr>
          <w:ilvl w:val="0"/>
          <w:numId w:val="1"/>
        </w:numPr>
        <w:spacing w:after="0"/>
        <w:contextualSpacing/>
        <w:jc w:val="left"/>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Comisión Permanente de Reglamentos.</w:t>
      </w:r>
    </w:p>
    <w:p w:rsidR="00B8640B" w:rsidRPr="00B8640B" w:rsidRDefault="00B8640B" w:rsidP="006D4FDE">
      <w:pPr>
        <w:numPr>
          <w:ilvl w:val="0"/>
          <w:numId w:val="1"/>
        </w:numPr>
        <w:spacing w:after="0"/>
        <w:contextualSpacing/>
        <w:jc w:val="left"/>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Comisión Permanente de Riesgos Laborales.</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Las Comisiones Técnicas permanentes estarán integradas por cinco miembros: un (1) representante del sector gubernamental, un (1) representante del sector empleador, un (1) representante del sector laboral y dos (2) representantes de los demás sectores representados en el CNSS, escogidos entre ellos.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b/>
          <w:sz w:val="24"/>
          <w:szCs w:val="24"/>
          <w:lang w:val="es-DO" w:bidi="ar-SA"/>
        </w:rPr>
        <w:t xml:space="preserve">Comisiones Técnicas Específicas: </w:t>
      </w:r>
      <w:r w:rsidRPr="00B8640B">
        <w:rPr>
          <w:rFonts w:ascii="Calibri" w:eastAsia="Times New Roman" w:hAnsi="Calibri" w:cs="Calibri"/>
          <w:sz w:val="24"/>
          <w:szCs w:val="24"/>
          <w:lang w:val="es-DO" w:bidi="ar-SA"/>
        </w:rPr>
        <w:t>son aquellas creadas para la elaboración de estudios, informes, investigaciones y recomendaciones para asuntos determinados.</w:t>
      </w:r>
    </w:p>
    <w:p w:rsidR="00B8640B" w:rsidRPr="00B8640B" w:rsidRDefault="00B8640B" w:rsidP="00B8640B">
      <w:pPr>
        <w:spacing w:after="0"/>
        <w:rPr>
          <w:rFonts w:ascii="Calibri" w:eastAsia="Times New Roman" w:hAnsi="Calibri" w:cs="Calibri"/>
          <w:sz w:val="22"/>
          <w:szCs w:val="22"/>
          <w:lang w:val="es-DO" w:bidi="ar-SA"/>
        </w:rPr>
      </w:pPr>
    </w:p>
    <w:p w:rsidR="00B8640B" w:rsidRPr="00B8640B" w:rsidRDefault="00B8640B" w:rsidP="00B8640B">
      <w:pPr>
        <w:spacing w:after="0"/>
        <w:rPr>
          <w:rFonts w:ascii="Calibri" w:eastAsia="Times New Roman" w:hAnsi="Calibri" w:cs="Calibri"/>
          <w:b/>
          <w:sz w:val="22"/>
          <w:szCs w:val="22"/>
          <w:lang w:val="es-DO" w:bidi="ar-SA"/>
        </w:rPr>
      </w:pPr>
      <w:r w:rsidRPr="00B8640B">
        <w:rPr>
          <w:rFonts w:ascii="Calibri" w:eastAsia="Times New Roman" w:hAnsi="Calibri" w:cs="Calibri"/>
          <w:sz w:val="22"/>
          <w:szCs w:val="22"/>
          <w:lang w:val="es-DO" w:bidi="ar-SA"/>
        </w:rPr>
        <w:t>Las Comisiones Técnicas Especiales serán conformadas por cinco Miembros: un representante de cada uno de los Sectores Gobierno, Empleador, Laboral; y dos (2) representantes de cada uno de los demás Sectores representados en el CNSS, atendiendo a la naturaleza del tema a tratar.</w:t>
      </w:r>
    </w:p>
    <w:p w:rsidR="00B8640B" w:rsidRPr="00B8640B" w:rsidRDefault="00B8640B" w:rsidP="00B8640B">
      <w:pPr>
        <w:spacing w:after="0"/>
        <w:rPr>
          <w:rFonts w:ascii="Calibri" w:eastAsia="Times New Roman" w:hAnsi="Calibri" w:cs="Calibri"/>
          <w:b/>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Cada comisión tendrá asignado un técnico del Consejo Nacional de Seguridad Social quien se </w:t>
      </w:r>
      <w:r w:rsidR="005B76BE" w:rsidRPr="00B8640B">
        <w:rPr>
          <w:rFonts w:ascii="Calibri" w:eastAsia="Times New Roman" w:hAnsi="Calibri" w:cs="Calibri"/>
          <w:sz w:val="24"/>
          <w:szCs w:val="24"/>
          <w:lang w:val="es-DO" w:bidi="ar-SA"/>
        </w:rPr>
        <w:t>encargará</w:t>
      </w:r>
      <w:r w:rsidRPr="00B8640B">
        <w:rPr>
          <w:rFonts w:ascii="Calibri" w:eastAsia="Times New Roman" w:hAnsi="Calibri" w:cs="Calibri"/>
          <w:sz w:val="24"/>
          <w:szCs w:val="24"/>
          <w:lang w:val="es-DO" w:bidi="ar-SA"/>
        </w:rPr>
        <w:t xml:space="preserve"> de dar soporte y seguimiento a los trabajos realizados por la Comisión.</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lastRenderedPageBreak/>
        <w:t xml:space="preserve">Las reuniones de las comisiones son coordinadas por el presidente de la misma con el soporte de la Secretaria Administrativa del CNSS y el técnico correspondiente.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13" w:name="_Toc484609697"/>
      <w:bookmarkStart w:id="14" w:name="_Toc518379489"/>
      <w:r w:rsidRPr="00B8640B">
        <w:rPr>
          <w:rFonts w:ascii="Cambria" w:eastAsia="Times New Roman" w:hAnsi="Cambria"/>
          <w:b/>
          <w:bCs/>
          <w:color w:val="365F91"/>
          <w:sz w:val="28"/>
          <w:szCs w:val="28"/>
          <w:lang w:val="es-DO" w:bidi="ar-SA"/>
        </w:rPr>
        <w:t>Firma de Actas</w:t>
      </w:r>
      <w:bookmarkEnd w:id="13"/>
      <w:bookmarkEnd w:id="14"/>
      <w:r w:rsidRPr="00B8640B">
        <w:rPr>
          <w:rFonts w:ascii="Cambria" w:eastAsia="Times New Roman" w:hAnsi="Cambria"/>
          <w:b/>
          <w:bCs/>
          <w:color w:val="365F91"/>
          <w:sz w:val="28"/>
          <w:szCs w:val="28"/>
          <w:lang w:val="es-DO" w:bidi="ar-SA"/>
        </w:rPr>
        <w:t xml:space="preserve"> </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De cada sesión del Consejo o reunión de comisión de trabajo se levanta un acta, la cual deberá ser firmada por cada uno de los consejeros asistentes a la reunión.</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Una vez terminada el acta es remitida a cada sector para su revisión y que estos puedan remitir las observaciones de lugar si las hubiere.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Es responsabilidad de la Sección Administrativa del CNSS, gestionar las firmas de los miembros, de igual forma los miembros tienen el compromiso de revisar y firmar las actas cuando les sean remitidas.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15" w:name="_Toc484609698"/>
      <w:bookmarkStart w:id="16" w:name="_Toc518379490"/>
      <w:r w:rsidRPr="00B8640B">
        <w:rPr>
          <w:rFonts w:ascii="Cambria" w:eastAsia="Times New Roman" w:hAnsi="Cambria"/>
          <w:b/>
          <w:bCs/>
          <w:color w:val="365F91"/>
          <w:sz w:val="28"/>
          <w:szCs w:val="28"/>
          <w:lang w:val="es-DO" w:bidi="ar-SA"/>
        </w:rPr>
        <w:t>Entrada en Vigencia de las Decisiones del CNSS</w:t>
      </w:r>
      <w:bookmarkEnd w:id="15"/>
      <w:bookmarkEnd w:id="16"/>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Una vez votada y aprobada cualquier decisión por parte del CNSS conforme las normas parlamentarias legal y reglamentariamente establecidas en el Reglamento Interno del CNSS, ésta se considerará válida. La firma, por parte de los miembros, de las actas definitivas de las reuniones constituirá un requisito formal para el registro de las decisiones y no para su validez. El dispositivo contentivo de las decisiones adoptadas en el CNSS será aquel que se haya aprobado en la sesión y no podrá ser modificado, objetado, observado o renegado por ningún miembro una vez aprobado.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Las normas o reglamentos de aplicación general entrarán en vigencia y serán exigibles en el plazo de setenta y dos (72) horas a partir de su publicación en uno o varios periódicos de circulación nacional. Las normas de aplicación particular serán efectivas y exigibles una vez las mismas hayan sido debidamente notificadas a los interesados o sujetos obligados. Las decisiones del CNSS podrán establecer períodos específicos para su entrada en vigencia. Ningún acto administrativo del CNSS será recurrible hasta tanto no haya sido puesto en ejecución o se encuentra en estado de exigibilidad.</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17" w:name="_Toc484609699"/>
      <w:bookmarkStart w:id="18" w:name="_Toc518379491"/>
      <w:r w:rsidRPr="00B8640B">
        <w:rPr>
          <w:rFonts w:ascii="Cambria" w:eastAsia="Times New Roman" w:hAnsi="Cambria"/>
          <w:b/>
          <w:bCs/>
          <w:color w:val="365F91"/>
          <w:sz w:val="28"/>
          <w:szCs w:val="28"/>
          <w:lang w:val="es-DO" w:bidi="ar-SA"/>
        </w:rPr>
        <w:t>Información y documentación</w:t>
      </w:r>
      <w:bookmarkEnd w:id="17"/>
      <w:bookmarkEnd w:id="18"/>
      <w:r w:rsidRPr="00B8640B">
        <w:rPr>
          <w:rFonts w:ascii="Cambria" w:eastAsia="Times New Roman" w:hAnsi="Cambria"/>
          <w:b/>
          <w:bCs/>
          <w:color w:val="365F91"/>
          <w:sz w:val="28"/>
          <w:szCs w:val="28"/>
          <w:lang w:val="es-DO" w:bidi="ar-SA"/>
        </w:rPr>
        <w:t xml:space="preserve"> </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Tal y como establece el artículo 13 acápite “c” del Reglamento Interno del CNSS, los miembros del CNSS tienen derecho a recabar, acceder y disponer de la documentación que obre en poder del CNSS, ya sea información de los temas o estudios que desarrolle el CNSS, las Comisiones Técnicas Permanentes, el Gerente General, que sean necesarios para el ejercicio de sus funciones, previa solicitud a esta última.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lastRenderedPageBreak/>
        <w:t>Esta solicitud deberá ser dirigida al Gerente General a través de la Secretaria Administrativa del CNSS, unidad encargada de la asistencia directa en las reuniones del CNSS, las comisiones de trabajo, así como la atención directa a los miembros en cualquier tema requerido.</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19" w:name="_Toc484609700"/>
      <w:bookmarkStart w:id="20" w:name="_Toc518379492"/>
      <w:r w:rsidRPr="00B8640B">
        <w:rPr>
          <w:rFonts w:ascii="Cambria" w:eastAsia="Times New Roman" w:hAnsi="Cambria"/>
          <w:b/>
          <w:bCs/>
          <w:color w:val="365F91"/>
          <w:sz w:val="28"/>
          <w:szCs w:val="28"/>
          <w:lang w:val="es-DO" w:bidi="ar-SA"/>
        </w:rPr>
        <w:t>Dietas</w:t>
      </w:r>
      <w:bookmarkEnd w:id="19"/>
      <w:bookmarkEnd w:id="20"/>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Como lo indica el Artículo 13 en su acápite “d” del Reglamento Interno del CNSS, los miembros del Consejo tienen derecho a percibir una dieta por su participación en las Sesiones del CNSS y de las Comisiones Técnicas de las que formen parte.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El monto de las mismas será fijado por el CNSS conforme a su presupuesto y previsiones de costos, el cual será revisado cuando las circunstancias lo ameriten con la asistencia de la Comisión Técnica Permanente de Presupuesto, Finanzas e Inversiones.</w:t>
      </w:r>
    </w:p>
    <w:p w:rsidR="00B8640B" w:rsidRPr="00B8640B" w:rsidRDefault="00B8640B" w:rsidP="00B8640B">
      <w:pPr>
        <w:spacing w:after="0"/>
        <w:rPr>
          <w:rFonts w:eastAsia="Times New Roman" w:cs="Arial"/>
          <w:sz w:val="22"/>
          <w:szCs w:val="22"/>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La dieta se corresponderá a la participación en cada sesión del CNSS, así como por cada tema trabajado en las comisiones de trabajo se </w:t>
      </w:r>
      <w:r w:rsidR="003D5211" w:rsidRPr="00B8640B">
        <w:rPr>
          <w:rFonts w:ascii="Calibri" w:eastAsia="Times New Roman" w:hAnsi="Calibri" w:cs="Calibri"/>
          <w:sz w:val="24"/>
          <w:szCs w:val="24"/>
          <w:lang w:val="es-DO" w:bidi="ar-SA"/>
        </w:rPr>
        <w:t>pagará</w:t>
      </w:r>
      <w:r w:rsidRPr="00B8640B">
        <w:rPr>
          <w:rFonts w:ascii="Calibri" w:eastAsia="Times New Roman" w:hAnsi="Calibri" w:cs="Calibri"/>
          <w:sz w:val="24"/>
          <w:szCs w:val="24"/>
          <w:lang w:val="es-DO" w:bidi="ar-SA"/>
        </w:rPr>
        <w:t xml:space="preserve"> por tres reuniones.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La sección de Secretaria Administrativa llevará el registro de la asistencia a las sesiones del CNSS y a las reuniones técnicas de las comisiones de cada miembro del CNSS para realizar la solicitud de pago al área financiera. El pago de la dieta se realiza vía transferencia electrónica.</w:t>
      </w:r>
    </w:p>
    <w:p w:rsidR="00B8640B" w:rsidRPr="00B8640B" w:rsidRDefault="00B8640B" w:rsidP="00B8640B">
      <w:pPr>
        <w:spacing w:after="0"/>
        <w:rPr>
          <w:rFonts w:ascii="Calibri" w:eastAsia="Times New Roman" w:hAnsi="Calibri" w:cs="Calibri"/>
          <w:b/>
          <w:sz w:val="24"/>
          <w:szCs w:val="24"/>
          <w:lang w:val="es-DO" w:bidi="ar-SA"/>
        </w:rPr>
      </w:pPr>
    </w:p>
    <w:p w:rsidR="00B8640B" w:rsidRPr="00B8640B" w:rsidRDefault="00B8640B" w:rsidP="00B8640B">
      <w:pPr>
        <w:spacing w:after="0"/>
        <w:rPr>
          <w:rFonts w:ascii="Calibri" w:eastAsia="Times New Roman" w:hAnsi="Calibri" w:cs="Calibri"/>
          <w:b/>
          <w:sz w:val="24"/>
          <w:szCs w:val="24"/>
          <w:lang w:val="es-DO" w:bidi="ar-SA"/>
        </w:rPr>
      </w:pPr>
      <w:r w:rsidRPr="00B8640B">
        <w:rPr>
          <w:rFonts w:ascii="Calibri" w:eastAsia="Times New Roman" w:hAnsi="Calibri" w:cs="Calibri"/>
          <w:b/>
          <w:sz w:val="24"/>
          <w:szCs w:val="24"/>
          <w:lang w:val="es-DO" w:bidi="ar-SA"/>
        </w:rPr>
        <w:t>Proceso de solicitud y pago dieta:</w:t>
      </w:r>
    </w:p>
    <w:p w:rsidR="00B8640B" w:rsidRPr="00B8640B" w:rsidRDefault="00B8640B" w:rsidP="00B8640B">
      <w:pPr>
        <w:spacing w:after="0"/>
        <w:rPr>
          <w:rFonts w:ascii="Calibri" w:eastAsia="Times New Roman" w:hAnsi="Calibri" w:cs="Calibri"/>
          <w:b/>
          <w:sz w:val="24"/>
          <w:szCs w:val="24"/>
          <w:lang w:val="es-DO" w:bidi="ar-SA"/>
        </w:rPr>
      </w:pPr>
    </w:p>
    <w:p w:rsidR="00B8640B" w:rsidRPr="00B8640B" w:rsidRDefault="00B8640B" w:rsidP="006D4FDE">
      <w:pPr>
        <w:numPr>
          <w:ilvl w:val="0"/>
          <w:numId w:val="10"/>
        </w:numPr>
        <w:spacing w:after="0"/>
        <w:contextualSpacing/>
        <w:jc w:val="left"/>
        <w:rPr>
          <w:rFonts w:ascii="Calibri" w:eastAsia="Times New Roman" w:hAnsi="Calibri" w:cs="Calibri"/>
          <w:b/>
          <w:sz w:val="24"/>
          <w:szCs w:val="24"/>
          <w:lang w:val="es-DO" w:bidi="ar-SA"/>
        </w:rPr>
      </w:pPr>
      <w:r w:rsidRPr="00B8640B">
        <w:rPr>
          <w:rFonts w:ascii="Calibri" w:eastAsia="Times New Roman" w:hAnsi="Calibri" w:cs="Calibri"/>
          <w:b/>
          <w:sz w:val="24"/>
          <w:szCs w:val="24"/>
          <w:lang w:val="es-DO" w:bidi="ar-SA"/>
        </w:rPr>
        <w:t>Secretaria Administrativa:</w:t>
      </w:r>
    </w:p>
    <w:p w:rsidR="00B8640B" w:rsidRPr="00B8640B" w:rsidRDefault="00B8640B" w:rsidP="00B8640B">
      <w:pPr>
        <w:spacing w:after="0"/>
        <w:ind w:left="720"/>
        <w:contextualSpacing/>
        <w:rPr>
          <w:rFonts w:ascii="Calibri" w:eastAsia="Times New Roman" w:hAnsi="Calibri" w:cs="Calibri"/>
          <w:b/>
          <w:sz w:val="24"/>
          <w:szCs w:val="24"/>
          <w:lang w:val="es-DO" w:bidi="ar-SA"/>
        </w:rPr>
      </w:pP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Remite solicitud de pago firmada por el Gerente General a la Dirección Financiera / División de Contabilidad con los anexos correspondientes. Antes de los primeros 5 días del mes siguiente. </w:t>
      </w:r>
      <w:r w:rsidRPr="00B8640B">
        <w:rPr>
          <w:rFonts w:ascii="Calibri" w:eastAsia="Times New Roman" w:hAnsi="Calibri" w:cs="Calibri"/>
          <w:b/>
          <w:i/>
          <w:sz w:val="24"/>
          <w:szCs w:val="24"/>
          <w:lang w:val="es-DO" w:bidi="ar-SA"/>
        </w:rPr>
        <w:t>Ejemplo: si reporta abril antes del 5 de mayo</w:t>
      </w:r>
      <w:r w:rsidRPr="00B8640B">
        <w:rPr>
          <w:rFonts w:ascii="Calibri" w:eastAsia="Times New Roman" w:hAnsi="Calibri" w:cs="Calibri"/>
          <w:i/>
          <w:sz w:val="24"/>
          <w:szCs w:val="24"/>
          <w:lang w:val="es-DO" w:bidi="ar-SA"/>
        </w:rPr>
        <w:t xml:space="preserve">. </w:t>
      </w:r>
    </w:p>
    <w:p w:rsidR="00B8640B" w:rsidRPr="00B8640B" w:rsidRDefault="00B8640B" w:rsidP="006D4FDE">
      <w:pPr>
        <w:spacing w:after="0"/>
        <w:ind w:left="1080"/>
        <w:rPr>
          <w:rFonts w:ascii="Calibri" w:eastAsia="Times New Roman" w:hAnsi="Calibri" w:cs="Calibri"/>
          <w:b/>
          <w:i/>
          <w:sz w:val="24"/>
          <w:szCs w:val="24"/>
          <w:lang w:val="es-DO" w:bidi="ar-SA"/>
        </w:rPr>
      </w:pPr>
      <w:r w:rsidRPr="00B8640B">
        <w:rPr>
          <w:rFonts w:ascii="Calibri" w:eastAsia="Times New Roman" w:hAnsi="Calibri" w:cs="Calibri"/>
          <w:b/>
          <w:i/>
          <w:sz w:val="24"/>
          <w:szCs w:val="24"/>
          <w:lang w:val="es-DO" w:bidi="ar-SA"/>
        </w:rPr>
        <w:t>Anexos:</w:t>
      </w:r>
    </w:p>
    <w:p w:rsidR="00B8640B" w:rsidRPr="00B8640B" w:rsidRDefault="00B8640B" w:rsidP="006D4FDE">
      <w:pPr>
        <w:numPr>
          <w:ilvl w:val="1"/>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Sesiones del CNSS - Hoja de firma, asistencia, agenda y borrador de acta </w:t>
      </w:r>
    </w:p>
    <w:p w:rsidR="00B8640B" w:rsidRPr="00B8640B" w:rsidRDefault="00B8640B" w:rsidP="006D4FDE">
      <w:pPr>
        <w:numPr>
          <w:ilvl w:val="1"/>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Comisiones técnicas - Acta de la reunión debidamente firmada.</w:t>
      </w:r>
    </w:p>
    <w:p w:rsidR="00B8640B" w:rsidRPr="00B8640B" w:rsidRDefault="00B8640B" w:rsidP="00B8640B">
      <w:pPr>
        <w:spacing w:after="0"/>
        <w:ind w:left="1440"/>
        <w:contextualSpacing/>
        <w:rPr>
          <w:rFonts w:ascii="Calibri" w:eastAsia="Times New Roman" w:hAnsi="Calibri" w:cs="Calibri"/>
          <w:sz w:val="24"/>
          <w:szCs w:val="24"/>
          <w:lang w:val="es-DO" w:bidi="ar-SA"/>
        </w:rPr>
      </w:pPr>
    </w:p>
    <w:p w:rsidR="00B8640B" w:rsidRPr="00B8640B" w:rsidRDefault="00B8640B" w:rsidP="006D4FDE">
      <w:pPr>
        <w:numPr>
          <w:ilvl w:val="0"/>
          <w:numId w:val="10"/>
        </w:numPr>
        <w:spacing w:after="0"/>
        <w:contextualSpacing/>
        <w:jc w:val="left"/>
        <w:rPr>
          <w:rFonts w:ascii="Calibri" w:eastAsia="Times New Roman" w:hAnsi="Calibri" w:cs="Calibri"/>
          <w:b/>
          <w:sz w:val="24"/>
          <w:szCs w:val="24"/>
          <w:lang w:val="es-DO" w:bidi="ar-SA"/>
        </w:rPr>
      </w:pPr>
      <w:r w:rsidRPr="00B8640B">
        <w:rPr>
          <w:rFonts w:ascii="Calibri" w:eastAsia="Times New Roman" w:hAnsi="Calibri" w:cs="Calibri"/>
          <w:b/>
          <w:sz w:val="24"/>
          <w:szCs w:val="24"/>
          <w:lang w:val="es-DO" w:bidi="ar-SA"/>
        </w:rPr>
        <w:t>Dirección Financiera</w:t>
      </w:r>
    </w:p>
    <w:p w:rsidR="00B8640B" w:rsidRPr="00B8640B" w:rsidRDefault="00B8640B" w:rsidP="00B8640B">
      <w:pPr>
        <w:spacing w:after="0"/>
        <w:ind w:left="720"/>
        <w:contextualSpacing/>
        <w:rPr>
          <w:rFonts w:ascii="Calibri" w:eastAsia="Times New Roman" w:hAnsi="Calibri" w:cs="Calibri"/>
          <w:b/>
          <w:sz w:val="24"/>
          <w:szCs w:val="24"/>
          <w:lang w:val="es-DO" w:bidi="ar-SA"/>
        </w:rPr>
      </w:pP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División de contabilidad realiza matriz en </w:t>
      </w:r>
      <w:proofErr w:type="spellStart"/>
      <w:r w:rsidRPr="00B8640B">
        <w:rPr>
          <w:rFonts w:ascii="Calibri" w:eastAsia="Times New Roman" w:hAnsi="Calibri" w:cs="Calibri"/>
          <w:sz w:val="24"/>
          <w:szCs w:val="24"/>
          <w:lang w:val="es-DO" w:bidi="ar-SA"/>
        </w:rPr>
        <w:t>excel</w:t>
      </w:r>
      <w:proofErr w:type="spellEnd"/>
      <w:r w:rsidRPr="00B8640B">
        <w:rPr>
          <w:rFonts w:ascii="Calibri" w:eastAsia="Times New Roman" w:hAnsi="Calibri" w:cs="Calibri"/>
          <w:sz w:val="24"/>
          <w:szCs w:val="24"/>
          <w:lang w:val="es-DO" w:bidi="ar-SA"/>
        </w:rPr>
        <w:t xml:space="preserve"> con todas las sesiones y reuniones reportadas del mes correspondiente reportadas y realiza el cálculo del monto a pagar a cada miembro tomando en cuenta la asistencia.  </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Remite a la Encargada Departamento Financiero, </w:t>
      </w:r>
      <w:r w:rsidR="005B76BE" w:rsidRPr="00B8640B">
        <w:rPr>
          <w:rFonts w:ascii="Calibri" w:eastAsia="Times New Roman" w:hAnsi="Calibri" w:cs="Calibri"/>
          <w:sz w:val="24"/>
          <w:szCs w:val="24"/>
          <w:lang w:val="es-DO" w:bidi="ar-SA"/>
        </w:rPr>
        <w:t>quien,</w:t>
      </w:r>
      <w:r w:rsidRPr="00B8640B">
        <w:rPr>
          <w:rFonts w:ascii="Calibri" w:eastAsia="Times New Roman" w:hAnsi="Calibri" w:cs="Calibri"/>
          <w:sz w:val="24"/>
          <w:szCs w:val="24"/>
          <w:lang w:val="es-DO" w:bidi="ar-SA"/>
        </w:rPr>
        <w:t xml:space="preserve"> en base a los montos totales a pagar a cada miembro, realiza nómina con los descuentos correspondientes.</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Remiten matrices y anexos a la Dirección de Recursos Humanos. Máximo 5 días luego de recibida la solicitud.  </w:t>
      </w:r>
      <w:r w:rsidRPr="00B8640B">
        <w:rPr>
          <w:rFonts w:ascii="Calibri" w:eastAsia="Times New Roman" w:hAnsi="Calibri" w:cs="Calibri"/>
          <w:b/>
          <w:i/>
          <w:sz w:val="24"/>
          <w:szCs w:val="24"/>
          <w:lang w:val="es-DO" w:bidi="ar-SA"/>
        </w:rPr>
        <w:t>Siguiendo el ejemplo anterior antes del 10 de mayo.</w:t>
      </w:r>
      <w:r w:rsidRPr="00B8640B">
        <w:rPr>
          <w:rFonts w:ascii="Calibri" w:eastAsia="Times New Roman" w:hAnsi="Calibri" w:cs="Calibri"/>
          <w:sz w:val="24"/>
          <w:szCs w:val="24"/>
          <w:lang w:val="es-DO" w:bidi="ar-SA"/>
        </w:rPr>
        <w:t xml:space="preserve"> </w:t>
      </w:r>
    </w:p>
    <w:p w:rsidR="00B8640B" w:rsidRPr="00B8640B" w:rsidRDefault="00B8640B" w:rsidP="006D4FDE">
      <w:pPr>
        <w:spacing w:after="0"/>
        <w:ind w:left="720"/>
        <w:contextualSpacing/>
        <w:rPr>
          <w:rFonts w:ascii="Calibri" w:eastAsia="Times New Roman" w:hAnsi="Calibri" w:cs="Calibri"/>
          <w:sz w:val="24"/>
          <w:szCs w:val="24"/>
          <w:lang w:val="es-DO" w:bidi="ar-SA"/>
        </w:rPr>
      </w:pPr>
    </w:p>
    <w:p w:rsidR="00B8640B" w:rsidRPr="00B8640B" w:rsidRDefault="00B8640B" w:rsidP="005B76BE">
      <w:pPr>
        <w:spacing w:after="0"/>
        <w:contextualSpacing/>
        <w:rPr>
          <w:rFonts w:ascii="Calibri" w:eastAsia="Times New Roman" w:hAnsi="Calibri" w:cs="Calibri"/>
          <w:sz w:val="24"/>
          <w:szCs w:val="24"/>
          <w:lang w:val="es-DO" w:bidi="ar-SA"/>
        </w:rPr>
      </w:pPr>
    </w:p>
    <w:p w:rsidR="00B8640B" w:rsidRPr="00B8640B" w:rsidRDefault="00B8640B" w:rsidP="006D4FDE">
      <w:pPr>
        <w:numPr>
          <w:ilvl w:val="0"/>
          <w:numId w:val="10"/>
        </w:numPr>
        <w:spacing w:after="0"/>
        <w:contextualSpacing/>
        <w:jc w:val="left"/>
        <w:rPr>
          <w:rFonts w:ascii="Calibri" w:eastAsia="Times New Roman" w:hAnsi="Calibri" w:cs="Calibri"/>
          <w:b/>
          <w:sz w:val="24"/>
          <w:szCs w:val="24"/>
          <w:lang w:val="es-DO" w:bidi="ar-SA"/>
        </w:rPr>
      </w:pPr>
      <w:r w:rsidRPr="00B8640B">
        <w:rPr>
          <w:rFonts w:ascii="Calibri" w:eastAsia="Times New Roman" w:hAnsi="Calibri" w:cs="Calibri"/>
          <w:b/>
          <w:sz w:val="24"/>
          <w:szCs w:val="24"/>
          <w:lang w:val="es-DO" w:bidi="ar-SA"/>
        </w:rPr>
        <w:t xml:space="preserve">Dirección de Recursos Humanos </w:t>
      </w:r>
    </w:p>
    <w:p w:rsidR="00B8640B" w:rsidRPr="00B8640B" w:rsidRDefault="00B8640B" w:rsidP="00B8640B">
      <w:pPr>
        <w:spacing w:after="0"/>
        <w:ind w:left="720"/>
        <w:contextualSpacing/>
        <w:rPr>
          <w:rFonts w:ascii="Calibri" w:eastAsia="Times New Roman" w:hAnsi="Calibri" w:cs="Calibri"/>
          <w:sz w:val="24"/>
          <w:szCs w:val="24"/>
          <w:lang w:val="es-DO" w:bidi="ar-SA"/>
        </w:rPr>
      </w:pP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La Sección de Nómina se encarga de elaborar la nómina en la plataforma electrónica de la Contraloría General de la República. Luego esta nómina es cargada al Sistema de Información de la Gestión Financiera (SIGEF) en formato TXT. Esta carga se realiza antes del 22 de cada mes. </w:t>
      </w:r>
      <w:r w:rsidRPr="00B8640B">
        <w:rPr>
          <w:rFonts w:ascii="Calibri" w:eastAsia="Times New Roman" w:hAnsi="Calibri" w:cs="Calibri"/>
          <w:b/>
          <w:i/>
          <w:sz w:val="24"/>
          <w:szCs w:val="24"/>
          <w:lang w:val="es-DO" w:bidi="ar-SA"/>
        </w:rPr>
        <w:t xml:space="preserve">Manteniendo el ejemplo anterior antes del 22 de </w:t>
      </w:r>
      <w:proofErr w:type="gramStart"/>
      <w:r w:rsidRPr="00B8640B">
        <w:rPr>
          <w:rFonts w:ascii="Calibri" w:eastAsia="Times New Roman" w:hAnsi="Calibri" w:cs="Calibri"/>
          <w:b/>
          <w:i/>
          <w:sz w:val="24"/>
          <w:szCs w:val="24"/>
          <w:lang w:val="es-DO" w:bidi="ar-SA"/>
        </w:rPr>
        <w:t>Mayo</w:t>
      </w:r>
      <w:proofErr w:type="gramEnd"/>
      <w:r w:rsidRPr="00B8640B">
        <w:rPr>
          <w:rFonts w:ascii="Calibri" w:eastAsia="Times New Roman" w:hAnsi="Calibri" w:cs="Calibri"/>
          <w:b/>
          <w:i/>
          <w:sz w:val="24"/>
          <w:szCs w:val="24"/>
          <w:lang w:val="es-DO" w:bidi="ar-SA"/>
        </w:rPr>
        <w:t>.</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Una vez cargada la nómina (archivo) en formato TXT al SIGEF, se espera que la carga de dicho archivo sea validada y su posterior certificación por la Contraloría General de la República.</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Una vez el archivo es certificado se imprime el reporte de certificación y este es remitido a la Contraloría General de la República con copia de los documentos soporte para aprobación. </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La sección de nómina se mantiene diariamente monitoreando el SIGEF hasta que el sistema notifica que la nómina fue </w:t>
      </w:r>
      <w:r w:rsidRPr="00B8640B">
        <w:rPr>
          <w:rFonts w:ascii="Calibri" w:eastAsia="Times New Roman" w:hAnsi="Calibri" w:cs="Calibri"/>
          <w:b/>
          <w:i/>
          <w:sz w:val="24"/>
          <w:szCs w:val="24"/>
          <w:lang w:val="es-DO" w:bidi="ar-SA"/>
        </w:rPr>
        <w:t xml:space="preserve">aprobada </w:t>
      </w:r>
      <w:r w:rsidRPr="00B8640B">
        <w:rPr>
          <w:rFonts w:ascii="Calibri" w:eastAsia="Times New Roman" w:hAnsi="Calibri" w:cs="Calibri"/>
          <w:sz w:val="24"/>
          <w:szCs w:val="24"/>
          <w:lang w:val="es-DO" w:bidi="ar-SA"/>
        </w:rPr>
        <w:t xml:space="preserve">por la Contraloría General de la República.  </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La sección de nómina notifica vía correo electrónico a la Dirección Financiera / Encargad@ Financiero que se encarga de generar el libramiento.</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La nómina original con sus anexos y el libramiento son remitidos a la Unidad de Auditoria Interna (UAI) de la Contraloría General de la República, ubicado en la Torre de la Seguridad Social, según lo establece la ley 10-04.</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La UAI revisa el expediente y si está todo correcto remite a la Contraloría General de la República para que el pago sea aprobado por el Contralor General de la República. </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Se revisa el Sistema y una vez aprobado el pago el sistema establece el plazo de pago.</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La sección de nómina continua el monitoreo dentro del plazo para verificar cuando se ejecuta el pago. El pago se realiza entre el 15 y el 20 del mes siguiente. </w:t>
      </w:r>
      <w:r w:rsidRPr="00B8640B">
        <w:rPr>
          <w:rFonts w:ascii="Calibri" w:eastAsia="Times New Roman" w:hAnsi="Calibri" w:cs="Calibri"/>
          <w:b/>
          <w:i/>
          <w:sz w:val="24"/>
          <w:szCs w:val="24"/>
          <w:lang w:val="es-DO" w:bidi="ar-SA"/>
        </w:rPr>
        <w:t>Continuando con el ejemplo anterior entre el 15 y el 20 de junio.</w:t>
      </w:r>
    </w:p>
    <w:p w:rsidR="00B8640B" w:rsidRPr="00B8640B" w:rsidRDefault="00B8640B" w:rsidP="006D4FDE">
      <w:pPr>
        <w:numPr>
          <w:ilvl w:val="0"/>
          <w:numId w:val="9"/>
        </w:numPr>
        <w:spacing w:after="0"/>
        <w:contextualSpacing/>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Cuando se ha realizado la transferencia bancaria a la cuenta de cada miembro del CNSS, la Dirección de Recursos Humanos/ Encargada nómina remite a la Secretaria Administrativa notificación de pago con copia relación de pagos realizado a cada miembro del CNSS. </w:t>
      </w:r>
    </w:p>
    <w:p w:rsidR="00B8640B" w:rsidRPr="00B8640B" w:rsidRDefault="00B8640B" w:rsidP="006D4FDE">
      <w:pPr>
        <w:spacing w:after="0"/>
        <w:rPr>
          <w:rFonts w:ascii="Calibri" w:eastAsia="Times New Roman" w:hAnsi="Calibri" w:cs="Calibri"/>
          <w:b/>
          <w:sz w:val="24"/>
          <w:szCs w:val="24"/>
          <w:lang w:val="es-DO" w:bidi="ar-SA"/>
        </w:rPr>
      </w:pPr>
    </w:p>
    <w:p w:rsidR="00B8640B" w:rsidRPr="00B8640B" w:rsidRDefault="00B8640B" w:rsidP="00B8640B">
      <w:pPr>
        <w:spacing w:after="0"/>
        <w:rPr>
          <w:rFonts w:ascii="Calibri" w:eastAsia="Times New Roman" w:hAnsi="Calibri" w:cs="Calibri"/>
          <w:b/>
          <w:sz w:val="24"/>
          <w:szCs w:val="24"/>
          <w:lang w:val="es-DO" w:bidi="ar-SA"/>
        </w:rPr>
      </w:pPr>
      <w:r w:rsidRPr="00B8640B">
        <w:rPr>
          <w:rFonts w:ascii="Calibri" w:eastAsia="Times New Roman" w:hAnsi="Calibri" w:cs="Calibri"/>
          <w:b/>
          <w:sz w:val="24"/>
          <w:szCs w:val="24"/>
          <w:lang w:val="es-DO" w:bidi="ar-SA"/>
        </w:rPr>
        <w:t xml:space="preserve">Duración total del proceso: 1 mes 20 días aproximadamente. </w:t>
      </w:r>
    </w:p>
    <w:p w:rsidR="00B8640B" w:rsidRPr="00B8640B" w:rsidRDefault="00B8640B" w:rsidP="00B8640B">
      <w:pPr>
        <w:spacing w:after="0"/>
        <w:rPr>
          <w:rFonts w:ascii="Calibri" w:eastAsia="Times New Roman" w:hAnsi="Calibri" w:cs="Calibri"/>
          <w:b/>
          <w:sz w:val="24"/>
          <w:szCs w:val="24"/>
          <w:lang w:val="es-DO" w:bidi="ar-SA"/>
        </w:rPr>
      </w:pPr>
    </w:p>
    <w:p w:rsidR="00B8640B" w:rsidRPr="00B8640B" w:rsidRDefault="00B8640B" w:rsidP="00B8640B">
      <w:pPr>
        <w:spacing w:after="0"/>
        <w:rPr>
          <w:rFonts w:ascii="Calibri" w:eastAsia="Times New Roman" w:hAnsi="Calibri" w:cs="Calibri"/>
          <w:b/>
          <w:sz w:val="24"/>
          <w:szCs w:val="24"/>
          <w:lang w:val="es-DO" w:bidi="ar-SA"/>
        </w:rPr>
      </w:pPr>
      <w:r w:rsidRPr="00B8640B">
        <w:rPr>
          <w:rFonts w:ascii="Calibri" w:eastAsia="Times New Roman" w:hAnsi="Calibri" w:cs="Calibri"/>
          <w:b/>
          <w:sz w:val="24"/>
          <w:szCs w:val="24"/>
          <w:lang w:val="es-DO" w:bidi="ar-SA"/>
        </w:rPr>
        <w:t xml:space="preserve">Según ejemplo presentado los pagos correspondientes al mes de abril se depositan en el mes de junio.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b/>
          <w:sz w:val="24"/>
          <w:szCs w:val="24"/>
          <w:lang w:val="es-DO" w:bidi="ar-SA"/>
        </w:rPr>
      </w:pPr>
      <w:r w:rsidRPr="00B8640B">
        <w:rPr>
          <w:rFonts w:ascii="Calibri" w:eastAsia="Times New Roman" w:hAnsi="Calibri" w:cs="Calibri"/>
          <w:b/>
          <w:sz w:val="24"/>
          <w:szCs w:val="24"/>
          <w:lang w:val="es-DO" w:bidi="ar-SA"/>
        </w:rPr>
        <w:t>Flujo Procedimiento Pago Dieta Consejeros</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Times New Roman" w:eastAsia="Times New Roman" w:hAnsi="Times New Roman"/>
          <w:sz w:val="24"/>
          <w:szCs w:val="24"/>
          <w:lang w:bidi="ar-SA"/>
        </w:rPr>
        <w:object w:dxaOrig="19441" w:dyaOrig="19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65pt" o:ole="">
            <v:imagedata r:id="rId14" o:title=""/>
          </v:shape>
          <o:OLEObject Type="Embed" ProgID="Visio.Drawing.15" ShapeID="_x0000_i1025" DrawAspect="Content" ObjectID="_1592122057" r:id="rId15"/>
        </w:objec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21" w:name="_Toc484609701"/>
      <w:bookmarkStart w:id="22" w:name="_Toc518379493"/>
      <w:r w:rsidRPr="00B8640B">
        <w:rPr>
          <w:rFonts w:ascii="Cambria" w:eastAsia="Times New Roman" w:hAnsi="Cambria"/>
          <w:b/>
          <w:bCs/>
          <w:color w:val="365F91"/>
          <w:sz w:val="28"/>
          <w:szCs w:val="28"/>
          <w:lang w:val="es-DO" w:bidi="ar-SA"/>
        </w:rPr>
        <w:lastRenderedPageBreak/>
        <w:t>Carnet Institucional</w:t>
      </w:r>
      <w:bookmarkEnd w:id="21"/>
      <w:bookmarkEnd w:id="22"/>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A cada miembro del CNSS se le emitirá un carnet institucional, el cual deberá portar siempre que asista a las diferentes reuniones en las oficinas del CNSS.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El día de la juramentación la Dirección de Comunicaciones, realizara las fotos institucionales, para luego proceder a solicitar a Recursos Humanos la emisión del carnet al nuevo miembro.  Una vez emitido el carnet es entregado a la Encargada de protocolo quien tiene la responsabilidad de entregar al nuevo miembro el carnet.  </w:t>
      </w:r>
    </w:p>
    <w:p w:rsidR="00B8640B" w:rsidRPr="00B8640B" w:rsidRDefault="00B8640B" w:rsidP="00B8640B">
      <w:pPr>
        <w:spacing w:after="0"/>
        <w:rPr>
          <w:rFonts w:ascii="Calibri" w:eastAsia="Times New Roman" w:hAnsi="Calibri" w:cs="Calibri"/>
          <w:sz w:val="24"/>
          <w:szCs w:val="24"/>
          <w:lang w:val="es-DO" w:bidi="ar-SA"/>
        </w:rPr>
      </w:pPr>
    </w:p>
    <w:p w:rsidR="00B8640B" w:rsidRPr="00B8640B" w:rsidRDefault="00B8640B" w:rsidP="00B8640B">
      <w:pPr>
        <w:spacing w:after="0"/>
        <w:rPr>
          <w:rFonts w:ascii="Calibri" w:eastAsia="Times New Roman" w:hAnsi="Calibri" w:cs="Calibri"/>
          <w:sz w:val="24"/>
          <w:szCs w:val="24"/>
          <w:lang w:val="es-DO" w:bidi="ar-SA"/>
        </w:rPr>
      </w:pPr>
      <w:r w:rsidRPr="00B8640B">
        <w:rPr>
          <w:rFonts w:ascii="Calibri" w:eastAsia="Times New Roman" w:hAnsi="Calibri" w:cs="Calibri"/>
          <w:sz w:val="24"/>
          <w:szCs w:val="24"/>
          <w:lang w:val="es-DO" w:bidi="ar-SA"/>
        </w:rPr>
        <w:t xml:space="preserve">El uso del carnet por parte de los miembros es sumamente importante, ya que no todo el personal del CNSS mantiene contacto directo con los miembros y el carnet nos ayuda a identificarlos y proceder según corresponde. </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23" w:name="_Toc484609702"/>
      <w:bookmarkStart w:id="24" w:name="_Toc518379494"/>
      <w:r w:rsidRPr="00B8640B">
        <w:rPr>
          <w:rFonts w:ascii="Cambria" w:eastAsia="Times New Roman" w:hAnsi="Cambria"/>
          <w:b/>
          <w:bCs/>
          <w:color w:val="365F91"/>
          <w:sz w:val="28"/>
          <w:szCs w:val="28"/>
          <w:lang w:val="es-DO" w:bidi="ar-SA"/>
        </w:rPr>
        <w:t>Estructura Organizativa del CNSS</w:t>
      </w:r>
      <w:bookmarkEnd w:id="23"/>
      <w:bookmarkEnd w:id="24"/>
      <w:r w:rsidRPr="00B8640B">
        <w:rPr>
          <w:rFonts w:ascii="Cambria" w:eastAsia="Times New Roman" w:hAnsi="Cambria"/>
          <w:b/>
          <w:bCs/>
          <w:color w:val="365F91"/>
          <w:sz w:val="28"/>
          <w:szCs w:val="28"/>
          <w:lang w:val="es-DO" w:bidi="ar-SA"/>
        </w:rPr>
        <w:t xml:space="preserve"> </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color w:val="000000"/>
          <w:sz w:val="24"/>
          <w:szCs w:val="24"/>
          <w:lang w:val="es-DO" w:bidi="ar-SA"/>
        </w:rPr>
      </w:pPr>
      <w:r w:rsidRPr="00B8640B">
        <w:rPr>
          <w:rFonts w:ascii="Calibri" w:eastAsia="Arial Unicode MS" w:hAnsi="Calibri" w:cs="Calibri"/>
          <w:color w:val="000000"/>
          <w:sz w:val="24"/>
          <w:szCs w:val="24"/>
          <w:lang w:val="es-DO" w:bidi="ar-SA"/>
        </w:rPr>
        <w:t xml:space="preserve">El Gerente General es el responsable de la ejecución de los acuerdos y resoluciones del Consejo Nacional de la Seguridad Social y desempeñará las funciones de Secretario del CNSS. </w:t>
      </w:r>
    </w:p>
    <w:p w:rsidR="00B8640B" w:rsidRPr="00B8640B" w:rsidRDefault="00B8640B" w:rsidP="00B8640B">
      <w:pPr>
        <w:autoSpaceDE w:val="0"/>
        <w:autoSpaceDN w:val="0"/>
        <w:adjustRightInd w:val="0"/>
        <w:spacing w:after="0"/>
        <w:rPr>
          <w:rFonts w:ascii="Calibri" w:eastAsia="Arial Unicode MS" w:hAnsi="Calibri" w:cs="Calibr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color w:val="000000"/>
          <w:sz w:val="24"/>
          <w:szCs w:val="24"/>
          <w:lang w:val="es-DO" w:bidi="ar-SA"/>
        </w:rPr>
      </w:pPr>
      <w:r w:rsidRPr="00B8640B">
        <w:rPr>
          <w:rFonts w:ascii="Calibri" w:eastAsia="Arial Unicode MS" w:hAnsi="Calibri" w:cs="Calibri"/>
          <w:color w:val="000000"/>
          <w:sz w:val="24"/>
          <w:szCs w:val="24"/>
          <w:lang w:val="es-DO" w:bidi="ar-SA"/>
        </w:rPr>
        <w:t>La Gerencia General del Consejo Nacional de Seguridad Social está integrado por la siguiente estructura organizativa:</w:t>
      </w:r>
    </w:p>
    <w:p w:rsidR="00B8640B" w:rsidRPr="00B8640B" w:rsidRDefault="00B8640B" w:rsidP="00B8640B">
      <w:pPr>
        <w:widowControl w:val="0"/>
        <w:tabs>
          <w:tab w:val="left" w:pos="0"/>
        </w:tabs>
        <w:autoSpaceDE w:val="0"/>
        <w:autoSpaceDN w:val="0"/>
        <w:adjustRightInd w:val="0"/>
        <w:spacing w:after="0" w:line="276" w:lineRule="auto"/>
        <w:ind w:right="-115"/>
        <w:rPr>
          <w:rFonts w:ascii="Calibri" w:eastAsia="Times New Roman" w:hAnsi="Calibri" w:cs="Calibri"/>
          <w:color w:val="000000"/>
          <w:sz w:val="22"/>
          <w:szCs w:val="22"/>
          <w:lang w:val="es-DO" w:bidi="ar-SA"/>
        </w:rPr>
      </w:pPr>
    </w:p>
    <w:p w:rsidR="00B8640B" w:rsidRPr="00B8640B" w:rsidRDefault="00B8640B" w:rsidP="006D4FDE">
      <w:pPr>
        <w:numPr>
          <w:ilvl w:val="0"/>
          <w:numId w:val="4"/>
        </w:numPr>
        <w:spacing w:after="0"/>
        <w:contextualSpacing/>
        <w:jc w:val="left"/>
        <w:rPr>
          <w:rFonts w:ascii="Calibri" w:eastAsia="Times New Roman" w:hAnsi="Calibri" w:cs="Calibri"/>
          <w:b/>
          <w:sz w:val="22"/>
          <w:szCs w:val="22"/>
          <w:lang w:val="es-ES" w:bidi="ar-SA"/>
        </w:rPr>
      </w:pPr>
      <w:r w:rsidRPr="00B8640B">
        <w:rPr>
          <w:rFonts w:ascii="Calibri" w:eastAsia="Times New Roman" w:hAnsi="Calibri" w:cs="Calibri"/>
          <w:b/>
          <w:bCs/>
          <w:color w:val="000000"/>
          <w:sz w:val="22"/>
          <w:szCs w:val="22"/>
          <w:lang w:val="es-DO" w:bidi="ar-SA"/>
        </w:rPr>
        <w:t xml:space="preserve">Nivel Normativo o de Máxima Dirección: </w:t>
      </w:r>
      <w:r w:rsidRPr="00B8640B">
        <w:rPr>
          <w:rFonts w:ascii="Calibri" w:eastAsia="Times New Roman" w:hAnsi="Calibri" w:cs="Calibri"/>
          <w:sz w:val="22"/>
          <w:szCs w:val="22"/>
          <w:lang w:val="es-DO" w:bidi="ar-SA"/>
        </w:rPr>
        <w:t>Es donde se establecen objetivos institucionales, políticas y estrategias de la entidad.</w:t>
      </w:r>
    </w:p>
    <w:p w:rsidR="00B8640B" w:rsidRPr="00B8640B" w:rsidRDefault="00B8640B" w:rsidP="00B8640B">
      <w:pPr>
        <w:spacing w:after="0"/>
        <w:ind w:left="720"/>
        <w:contextualSpacing/>
        <w:rPr>
          <w:rFonts w:ascii="Calibri" w:eastAsia="Times New Roman" w:hAnsi="Calibri" w:cs="Calibri"/>
          <w:b/>
          <w:sz w:val="22"/>
          <w:szCs w:val="22"/>
          <w:lang w:val="es-ES" w:bidi="ar-SA"/>
        </w:rPr>
      </w:pP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Gerente General</w:t>
      </w: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Sub Gerente General</w:t>
      </w:r>
    </w:p>
    <w:p w:rsidR="00B8640B" w:rsidRPr="00B8640B" w:rsidRDefault="00B8640B" w:rsidP="00B8640B">
      <w:pPr>
        <w:tabs>
          <w:tab w:val="left" w:pos="709"/>
        </w:tabs>
        <w:spacing w:after="0" w:line="276" w:lineRule="auto"/>
        <w:ind w:left="2160"/>
        <w:jc w:val="left"/>
        <w:rPr>
          <w:rFonts w:ascii="Calibri" w:eastAsia="Arial Unicode MS" w:hAnsi="Calibri" w:cs="Calibri"/>
          <w:b/>
          <w:sz w:val="22"/>
          <w:szCs w:val="22"/>
          <w:lang w:val="es-DO" w:eastAsia="es-ES" w:bidi="ar-SA"/>
        </w:rPr>
      </w:pPr>
    </w:p>
    <w:p w:rsidR="00B8640B" w:rsidRPr="00B8640B" w:rsidRDefault="00B8640B" w:rsidP="006D4FDE">
      <w:pPr>
        <w:numPr>
          <w:ilvl w:val="0"/>
          <w:numId w:val="4"/>
        </w:numPr>
        <w:spacing w:after="0"/>
        <w:contextualSpacing/>
        <w:jc w:val="left"/>
        <w:rPr>
          <w:rFonts w:ascii="Calibri" w:eastAsia="Times New Roman" w:hAnsi="Calibri" w:cs="Calibri"/>
          <w:b/>
          <w:bCs/>
          <w:color w:val="000000"/>
          <w:sz w:val="22"/>
          <w:szCs w:val="22"/>
          <w:lang w:val="es-DO" w:bidi="ar-SA"/>
        </w:rPr>
      </w:pPr>
      <w:r w:rsidRPr="00B8640B">
        <w:rPr>
          <w:rFonts w:ascii="Calibri" w:eastAsia="Times New Roman" w:hAnsi="Calibri" w:cs="Calibri"/>
          <w:b/>
          <w:bCs/>
          <w:color w:val="000000"/>
          <w:sz w:val="22"/>
          <w:szCs w:val="22"/>
          <w:lang w:val="es-DO" w:bidi="ar-SA"/>
        </w:rPr>
        <w:t xml:space="preserve">Nivel Consultivo y Asesor: </w:t>
      </w:r>
      <w:r w:rsidRPr="00B8640B">
        <w:rPr>
          <w:rFonts w:ascii="Calibri" w:eastAsia="Times New Roman" w:hAnsi="Calibri" w:cs="Calibri"/>
          <w:bCs/>
          <w:color w:val="000000"/>
          <w:sz w:val="22"/>
          <w:szCs w:val="22"/>
          <w:lang w:val="es-DO" w:bidi="ar-SA"/>
        </w:rPr>
        <w:t>responsable de asesorar a la máxima dirección en el planteamiento y cumplimiento de las políticas, normas y estrategias de la institución.</w:t>
      </w:r>
      <w:r w:rsidRPr="00B8640B">
        <w:rPr>
          <w:rFonts w:ascii="Calibri" w:eastAsia="Times New Roman" w:hAnsi="Calibri" w:cs="Calibri"/>
          <w:b/>
          <w:bCs/>
          <w:color w:val="000000"/>
          <w:sz w:val="22"/>
          <w:szCs w:val="22"/>
          <w:lang w:val="es-DO" w:bidi="ar-SA"/>
        </w:rPr>
        <w:t xml:space="preserve"> </w:t>
      </w:r>
    </w:p>
    <w:p w:rsidR="00B8640B" w:rsidRPr="00B8640B" w:rsidRDefault="00B8640B" w:rsidP="00B8640B">
      <w:pPr>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 xml:space="preserve">Dirección de Comunicaciones  </w:t>
      </w: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Dirección de Planificación y Desarrollo</w:t>
      </w:r>
    </w:p>
    <w:p w:rsidR="00B8640B" w:rsidRPr="00B8640B" w:rsidRDefault="006D4FDE"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Dirección de</w:t>
      </w:r>
      <w:r w:rsidR="00B8640B" w:rsidRPr="00B8640B">
        <w:rPr>
          <w:rFonts w:ascii="Calibri" w:eastAsia="Arial Unicode MS" w:hAnsi="Calibri" w:cs="Calibri"/>
          <w:b/>
          <w:sz w:val="22"/>
          <w:szCs w:val="22"/>
          <w:lang w:val="es-DO" w:eastAsia="es-ES" w:bidi="ar-SA"/>
        </w:rPr>
        <w:t xml:space="preserve"> Recursos Humanos</w:t>
      </w:r>
    </w:p>
    <w:p w:rsidR="00B8640B" w:rsidRPr="00B8640B" w:rsidRDefault="00B8640B" w:rsidP="00B8640B">
      <w:pPr>
        <w:tabs>
          <w:tab w:val="left" w:pos="284"/>
        </w:tabs>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B8640B">
      <w:pPr>
        <w:tabs>
          <w:tab w:val="left" w:pos="284"/>
        </w:tabs>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B8640B">
      <w:pPr>
        <w:tabs>
          <w:tab w:val="left" w:pos="284"/>
        </w:tabs>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B8640B">
      <w:pPr>
        <w:tabs>
          <w:tab w:val="left" w:pos="284"/>
        </w:tabs>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B8640B">
      <w:pPr>
        <w:tabs>
          <w:tab w:val="left" w:pos="284"/>
        </w:tabs>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B8640B">
      <w:pPr>
        <w:tabs>
          <w:tab w:val="left" w:pos="284"/>
        </w:tabs>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B8640B">
      <w:pPr>
        <w:tabs>
          <w:tab w:val="left" w:pos="284"/>
        </w:tabs>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6D4FDE">
      <w:pPr>
        <w:numPr>
          <w:ilvl w:val="0"/>
          <w:numId w:val="4"/>
        </w:numPr>
        <w:spacing w:after="0"/>
        <w:jc w:val="left"/>
        <w:rPr>
          <w:rFonts w:ascii="Calibri" w:eastAsia="Times New Roman" w:hAnsi="Calibri" w:cs="Calibri"/>
          <w:b/>
          <w:sz w:val="22"/>
          <w:szCs w:val="22"/>
          <w:lang w:val="es-ES" w:bidi="ar-SA"/>
        </w:rPr>
      </w:pPr>
      <w:r w:rsidRPr="00B8640B">
        <w:rPr>
          <w:rFonts w:ascii="Calibri" w:eastAsia="Times New Roman" w:hAnsi="Calibri" w:cs="Calibri"/>
          <w:b/>
          <w:bCs/>
          <w:color w:val="000000"/>
          <w:sz w:val="22"/>
          <w:szCs w:val="22"/>
          <w:lang w:val="es-DO" w:bidi="ar-SA"/>
        </w:rPr>
        <w:t xml:space="preserve">Nivel Auxiliar o de Apoyo: </w:t>
      </w:r>
      <w:r w:rsidRPr="00B8640B">
        <w:rPr>
          <w:rFonts w:ascii="Calibri" w:eastAsia="Times New Roman" w:hAnsi="Calibri" w:cs="Calibri"/>
          <w:bCs/>
          <w:color w:val="000000"/>
          <w:sz w:val="22"/>
          <w:szCs w:val="22"/>
          <w:lang w:val="es-DO" w:bidi="ar-SA"/>
        </w:rPr>
        <w:t>Es</w:t>
      </w:r>
      <w:r w:rsidRPr="00B8640B">
        <w:rPr>
          <w:rFonts w:ascii="Calibri" w:eastAsia="Times New Roman" w:hAnsi="Calibri" w:cs="Calibri"/>
          <w:sz w:val="22"/>
          <w:szCs w:val="22"/>
          <w:lang w:val="es-DO" w:bidi="ar-SA"/>
        </w:rPr>
        <w:t xml:space="preserve"> donde se aplican las políticas y se toman las decisiones para el funcionamiento de la entidad de acuerdo con los objetivos y estrategias definidas en el nivel máximo.</w:t>
      </w:r>
    </w:p>
    <w:p w:rsidR="00B8640B" w:rsidRPr="00B8640B" w:rsidRDefault="00B8640B" w:rsidP="00B8640B">
      <w:pPr>
        <w:autoSpaceDE w:val="0"/>
        <w:autoSpaceDN w:val="0"/>
        <w:adjustRightInd w:val="0"/>
        <w:spacing w:after="0" w:line="276" w:lineRule="auto"/>
        <w:rPr>
          <w:rFonts w:ascii="Calibri" w:eastAsia="Times New Roman" w:hAnsi="Calibri" w:cs="Calibri"/>
          <w:b/>
          <w:bCs/>
          <w:color w:val="000000"/>
          <w:sz w:val="24"/>
          <w:szCs w:val="22"/>
          <w:lang w:val="es-DO" w:bidi="ar-SA"/>
        </w:rPr>
      </w:pP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Dirección Financiera</w:t>
      </w: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Dirección Administrativa</w:t>
      </w: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Departamento de Tecnología de la Información</w:t>
      </w:r>
    </w:p>
    <w:p w:rsidR="00B8640B" w:rsidRPr="00B8640B" w:rsidRDefault="00B8640B" w:rsidP="00B8640B">
      <w:pPr>
        <w:tabs>
          <w:tab w:val="left" w:pos="709"/>
        </w:tabs>
        <w:spacing w:after="0" w:line="276" w:lineRule="auto"/>
        <w:ind w:left="2160"/>
        <w:jc w:val="left"/>
        <w:rPr>
          <w:rFonts w:ascii="Calibri" w:eastAsia="Arial Unicode MS" w:hAnsi="Calibri" w:cs="Calibri"/>
          <w:b/>
          <w:sz w:val="22"/>
          <w:szCs w:val="22"/>
          <w:lang w:val="es-DO" w:eastAsia="es-ES" w:bidi="ar-SA"/>
        </w:rPr>
      </w:pPr>
    </w:p>
    <w:p w:rsidR="00B8640B" w:rsidRPr="00B8640B" w:rsidRDefault="00B8640B" w:rsidP="006D4FDE">
      <w:pPr>
        <w:numPr>
          <w:ilvl w:val="0"/>
          <w:numId w:val="4"/>
        </w:numPr>
        <w:spacing w:after="0"/>
        <w:jc w:val="left"/>
        <w:rPr>
          <w:rFonts w:ascii="Calibri" w:eastAsia="Times New Roman" w:hAnsi="Calibri" w:cs="Calibri"/>
          <w:bCs/>
          <w:color w:val="000000"/>
          <w:sz w:val="22"/>
          <w:szCs w:val="22"/>
          <w:lang w:val="es-DO" w:bidi="ar-SA"/>
        </w:rPr>
      </w:pPr>
      <w:r w:rsidRPr="00B8640B">
        <w:rPr>
          <w:rFonts w:ascii="Calibri" w:eastAsia="Times New Roman" w:hAnsi="Calibri" w:cs="Calibri"/>
          <w:b/>
          <w:bCs/>
          <w:color w:val="000000"/>
          <w:sz w:val="22"/>
          <w:szCs w:val="22"/>
          <w:lang w:val="es-DO" w:bidi="ar-SA"/>
        </w:rPr>
        <w:t>Sustantivo u Operativo</w:t>
      </w:r>
      <w:r w:rsidRPr="00B8640B">
        <w:rPr>
          <w:rFonts w:ascii="Calibri" w:eastAsia="Times New Roman" w:hAnsi="Calibri" w:cs="Calibri"/>
          <w:bCs/>
          <w:color w:val="000000"/>
          <w:sz w:val="22"/>
          <w:szCs w:val="22"/>
          <w:lang w:val="es-DO" w:bidi="ar-SA"/>
        </w:rPr>
        <w:t>: es donde se ejecutan las operaciones de la entidad y se transforman las decisiones en bienes y/o servicios.</w:t>
      </w:r>
    </w:p>
    <w:p w:rsidR="00B8640B" w:rsidRPr="00B8640B" w:rsidRDefault="00B8640B" w:rsidP="00B8640B">
      <w:pPr>
        <w:autoSpaceDE w:val="0"/>
        <w:autoSpaceDN w:val="0"/>
        <w:adjustRightInd w:val="0"/>
        <w:spacing w:after="0" w:line="276" w:lineRule="auto"/>
        <w:rPr>
          <w:rFonts w:ascii="Calibri" w:eastAsia="Times New Roman" w:hAnsi="Calibri" w:cs="Calibri"/>
          <w:b/>
          <w:bCs/>
          <w:color w:val="000000"/>
          <w:sz w:val="22"/>
          <w:szCs w:val="22"/>
          <w:lang w:val="es-DO" w:bidi="ar-SA"/>
        </w:rPr>
      </w:pP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 xml:space="preserve">Dirección de Políticas del Seguro Familiar de Salud y del Seguro de Riesgos Laborales. </w:t>
      </w: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Dirección de Políticas del Seguro de Vejez, Discapacidad y Sobrevivencia.</w:t>
      </w: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Dirección Jurídica</w:t>
      </w:r>
    </w:p>
    <w:p w:rsidR="00B8640B" w:rsidRPr="00B8640B" w:rsidRDefault="00B8640B" w:rsidP="006D4FDE">
      <w:pPr>
        <w:numPr>
          <w:ilvl w:val="0"/>
          <w:numId w:val="5"/>
        </w:numPr>
        <w:tabs>
          <w:tab w:val="left" w:pos="709"/>
        </w:tabs>
        <w:spacing w:after="0" w:line="276" w:lineRule="auto"/>
        <w:jc w:val="left"/>
        <w:rPr>
          <w:rFonts w:ascii="Calibri" w:eastAsia="Arial Unicode MS" w:hAnsi="Calibri" w:cs="Calibri"/>
          <w:b/>
          <w:sz w:val="22"/>
          <w:szCs w:val="22"/>
          <w:lang w:val="es-DO" w:eastAsia="es-ES" w:bidi="ar-SA"/>
        </w:rPr>
      </w:pPr>
      <w:r w:rsidRPr="00B8640B">
        <w:rPr>
          <w:rFonts w:ascii="Calibri" w:eastAsia="Arial Unicode MS" w:hAnsi="Calibri" w:cs="Calibri"/>
          <w:b/>
          <w:sz w:val="22"/>
          <w:szCs w:val="22"/>
          <w:lang w:val="es-DO" w:eastAsia="es-ES" w:bidi="ar-SA"/>
        </w:rPr>
        <w:t>Dirección de Comisión Médica Nacional y Regional</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color w:val="000000"/>
          <w:sz w:val="24"/>
          <w:szCs w:val="24"/>
          <w:lang w:val="es-DO" w:bidi="ar-SA"/>
        </w:rPr>
      </w:pPr>
      <w:r w:rsidRPr="00B8640B">
        <w:rPr>
          <w:rFonts w:ascii="Calibri" w:eastAsia="Arial Unicode MS" w:hAnsi="Calibri" w:cs="Calibri"/>
          <w:color w:val="000000"/>
          <w:sz w:val="24"/>
          <w:szCs w:val="24"/>
          <w:lang w:val="es-DO" w:bidi="ar-SA"/>
        </w:rPr>
        <w:t>La Secretaria Administrativa del Consejo funcionara como la unidad responsable de gestionar y tramitar cualquier inquietud y solicitud de los miembros del CNSS.</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5B76BE" w:rsidRDefault="00B8640B" w:rsidP="005B76BE">
      <w:pPr>
        <w:autoSpaceDE w:val="0"/>
        <w:autoSpaceDN w:val="0"/>
        <w:adjustRightInd w:val="0"/>
        <w:spacing w:after="0"/>
        <w:rPr>
          <w:rFonts w:ascii="Calibri" w:eastAsia="Arial Unicode MS" w:hAnsi="Calibri" w:cs="Calibri"/>
          <w:b/>
          <w:i/>
          <w:color w:val="000000"/>
          <w:sz w:val="24"/>
          <w:szCs w:val="24"/>
          <w:lang w:val="es-DO" w:bidi="ar-SA"/>
        </w:rPr>
      </w:pPr>
      <w:r w:rsidRPr="00B8640B">
        <w:rPr>
          <w:rFonts w:ascii="Calibri" w:eastAsia="Arial Unicode MS" w:hAnsi="Calibri" w:cs="Calibri"/>
          <w:b/>
          <w:i/>
          <w:color w:val="000000"/>
          <w:sz w:val="24"/>
          <w:szCs w:val="24"/>
          <w:lang w:val="es-DO" w:bidi="ar-SA"/>
        </w:rPr>
        <w:lastRenderedPageBreak/>
        <w:t>ORGANIGRAMA FUNCIONAL DEL CNSS</w:t>
      </w:r>
    </w:p>
    <w:p w:rsidR="00B8640B" w:rsidRPr="00B8640B" w:rsidRDefault="00B8640B" w:rsidP="00B8640B">
      <w:pPr>
        <w:spacing w:after="0"/>
        <w:jc w:val="left"/>
        <w:rPr>
          <w:rFonts w:ascii="Times New Roman" w:eastAsia="Times New Roman" w:hAnsi="Times New Roman"/>
          <w:sz w:val="24"/>
          <w:szCs w:val="24"/>
          <w:lang w:val="es-DO" w:bidi="ar-SA"/>
        </w:rPr>
      </w:pPr>
      <w:r w:rsidRPr="00B8640B">
        <w:rPr>
          <w:rFonts w:ascii="Times New Roman" w:eastAsia="Times New Roman" w:hAnsi="Times New Roman"/>
          <w:noProof/>
          <w:sz w:val="24"/>
          <w:szCs w:val="24"/>
          <w:lang w:val="es-ES" w:eastAsia="es-ES" w:bidi="ar-SA"/>
        </w:rPr>
        <w:drawing>
          <wp:inline distT="0" distB="0" distL="0" distR="0" wp14:anchorId="42A73A3B" wp14:editId="2471D495">
            <wp:extent cx="5943600" cy="73512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51295"/>
                    </a:xfrm>
                    <a:prstGeom prst="rect">
                      <a:avLst/>
                    </a:prstGeom>
                    <a:noFill/>
                    <a:ln>
                      <a:noFill/>
                    </a:ln>
                  </pic:spPr>
                </pic:pic>
              </a:graphicData>
            </a:graphic>
          </wp:inline>
        </w:drawing>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25" w:name="_Toc484609703"/>
      <w:bookmarkStart w:id="26" w:name="_Toc518379495"/>
      <w:r w:rsidRPr="00B8640B">
        <w:rPr>
          <w:rFonts w:ascii="Cambria" w:eastAsia="Times New Roman" w:hAnsi="Cambria"/>
          <w:b/>
          <w:bCs/>
          <w:color w:val="365F91"/>
          <w:sz w:val="28"/>
          <w:szCs w:val="28"/>
          <w:lang w:val="es-DO" w:bidi="ar-SA"/>
        </w:rPr>
        <w:t>Instrumentos Normativos</w:t>
      </w:r>
      <w:bookmarkEnd w:id="25"/>
      <w:bookmarkEnd w:id="26"/>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B8640B">
      <w:pPr>
        <w:spacing w:after="0"/>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Para la adecuada dirección y conducción del SDSS, el CNSS empleará los siguientes Instrumentos Normativos:</w:t>
      </w:r>
    </w:p>
    <w:p w:rsidR="00B8640B" w:rsidRPr="00B8640B" w:rsidRDefault="00B8640B" w:rsidP="00B8640B">
      <w:pPr>
        <w:spacing w:after="0"/>
        <w:rPr>
          <w:rFonts w:ascii="Calibri" w:eastAsia="Times New Roman" w:hAnsi="Calibri" w:cs="Calibri"/>
          <w:sz w:val="22"/>
          <w:szCs w:val="22"/>
          <w:lang w:val="es-DO" w:bidi="ar-SA"/>
        </w:rPr>
      </w:pPr>
    </w:p>
    <w:p w:rsidR="00B8640B" w:rsidRPr="00B8640B" w:rsidRDefault="00B8640B" w:rsidP="006D4FDE">
      <w:pPr>
        <w:numPr>
          <w:ilvl w:val="0"/>
          <w:numId w:val="8"/>
        </w:numPr>
        <w:tabs>
          <w:tab w:val="num" w:pos="284"/>
        </w:tabs>
        <w:spacing w:after="0"/>
        <w:ind w:left="284" w:hanging="284"/>
        <w:jc w:val="left"/>
        <w:rPr>
          <w:rFonts w:ascii="Calibri" w:eastAsia="Times New Roman" w:hAnsi="Calibri" w:cs="Calibri"/>
          <w:sz w:val="22"/>
          <w:szCs w:val="22"/>
          <w:lang w:val="es-DO" w:bidi="ar-SA"/>
        </w:rPr>
      </w:pPr>
      <w:r w:rsidRPr="00B8640B">
        <w:rPr>
          <w:rFonts w:ascii="Calibri" w:eastAsia="Times New Roman" w:hAnsi="Calibri" w:cs="Calibri"/>
          <w:b/>
          <w:sz w:val="22"/>
          <w:szCs w:val="22"/>
          <w:lang w:val="es-DO" w:bidi="ar-SA"/>
        </w:rPr>
        <w:t>Reglamentos:</w:t>
      </w:r>
      <w:r w:rsidRPr="00B8640B">
        <w:rPr>
          <w:rFonts w:ascii="Calibri" w:eastAsia="Times New Roman" w:hAnsi="Calibri" w:cs="Calibri"/>
          <w:sz w:val="22"/>
          <w:szCs w:val="22"/>
          <w:lang w:val="es-DO" w:bidi="ar-SA"/>
        </w:rPr>
        <w:t xml:space="preserve"> El CNSS emitirá y aprobará los Reglamentos de aplicación general que la Ley pone a su cargo, distintos a los citados en el Art. 2 de la misma.</w:t>
      </w:r>
    </w:p>
    <w:p w:rsidR="00B8640B" w:rsidRPr="00B8640B" w:rsidRDefault="00B8640B" w:rsidP="00B8640B">
      <w:pPr>
        <w:spacing w:after="0"/>
        <w:ind w:left="284"/>
        <w:rPr>
          <w:rFonts w:ascii="Calibri" w:eastAsia="Times New Roman" w:hAnsi="Calibri" w:cs="Calibri"/>
          <w:sz w:val="22"/>
          <w:szCs w:val="22"/>
          <w:lang w:val="es-DO" w:bidi="ar-SA"/>
        </w:rPr>
      </w:pPr>
    </w:p>
    <w:p w:rsidR="00B8640B" w:rsidRPr="00B8640B" w:rsidRDefault="00B8640B" w:rsidP="006D4FDE">
      <w:pPr>
        <w:numPr>
          <w:ilvl w:val="0"/>
          <w:numId w:val="8"/>
        </w:numPr>
        <w:tabs>
          <w:tab w:val="num" w:pos="284"/>
        </w:tabs>
        <w:spacing w:after="0"/>
        <w:ind w:left="284" w:hanging="284"/>
        <w:rPr>
          <w:rFonts w:ascii="Calibri" w:eastAsia="Times New Roman" w:hAnsi="Calibri" w:cs="Calibri"/>
          <w:sz w:val="22"/>
          <w:szCs w:val="22"/>
          <w:lang w:val="es-DO" w:bidi="ar-SA"/>
        </w:rPr>
      </w:pPr>
      <w:r w:rsidRPr="00B8640B">
        <w:rPr>
          <w:rFonts w:ascii="Calibri" w:eastAsia="Times New Roman" w:hAnsi="Calibri" w:cs="Calibri"/>
          <w:b/>
          <w:sz w:val="22"/>
          <w:szCs w:val="22"/>
          <w:lang w:val="es-DO" w:bidi="ar-SA"/>
        </w:rPr>
        <w:t>Normas Complementarias:</w:t>
      </w:r>
      <w:r w:rsidRPr="00B8640B">
        <w:rPr>
          <w:rFonts w:ascii="Calibri" w:eastAsia="Times New Roman" w:hAnsi="Calibri" w:cs="Calibri"/>
          <w:sz w:val="22"/>
          <w:szCs w:val="22"/>
          <w:lang w:val="es-DO" w:bidi="ar-SA"/>
        </w:rPr>
        <w:t xml:space="preserve"> Conforme a lo establecido en el Art. 22 de la Ley, el CNSS emitirá Normas Complementarias sobre aspectos específicos, a fin de regular el SDSS y viabilizar su funcionamiento. Dichas normas serán de carácter general, aplicable y oponible a todos los sujetos vinculados al SDSS que se indiquen en la Norma. </w:t>
      </w:r>
    </w:p>
    <w:p w:rsidR="00B8640B" w:rsidRPr="00B8640B" w:rsidRDefault="00B8640B" w:rsidP="00B8640B">
      <w:pPr>
        <w:spacing w:after="0"/>
        <w:rPr>
          <w:rFonts w:ascii="Calibri" w:eastAsia="Times New Roman" w:hAnsi="Calibri" w:cs="Calibri"/>
          <w:sz w:val="22"/>
          <w:szCs w:val="22"/>
          <w:lang w:val="es-DO" w:bidi="ar-SA"/>
        </w:rPr>
      </w:pPr>
    </w:p>
    <w:p w:rsidR="00B8640B" w:rsidRPr="00B8640B" w:rsidRDefault="00B8640B" w:rsidP="006D4FDE">
      <w:pPr>
        <w:numPr>
          <w:ilvl w:val="0"/>
          <w:numId w:val="8"/>
        </w:numPr>
        <w:tabs>
          <w:tab w:val="num" w:pos="284"/>
        </w:tabs>
        <w:spacing w:after="0"/>
        <w:ind w:left="284" w:hanging="284"/>
        <w:rPr>
          <w:rFonts w:ascii="Calibri" w:eastAsia="Times New Roman" w:hAnsi="Calibri" w:cs="Calibri"/>
          <w:sz w:val="22"/>
          <w:szCs w:val="22"/>
          <w:lang w:val="es-DO" w:bidi="ar-SA"/>
        </w:rPr>
      </w:pPr>
      <w:r w:rsidRPr="00B8640B">
        <w:rPr>
          <w:rFonts w:ascii="Calibri" w:eastAsia="Times New Roman" w:hAnsi="Calibri" w:cs="Calibri"/>
          <w:b/>
          <w:sz w:val="22"/>
          <w:szCs w:val="22"/>
          <w:lang w:val="es-DO" w:bidi="ar-SA"/>
        </w:rPr>
        <w:t>Resoluciones:</w:t>
      </w:r>
      <w:r w:rsidRPr="00B8640B">
        <w:rPr>
          <w:rFonts w:ascii="Calibri" w:eastAsia="Times New Roman" w:hAnsi="Calibri" w:cs="Calibri"/>
          <w:sz w:val="22"/>
          <w:szCs w:val="22"/>
          <w:lang w:val="es-DO" w:bidi="ar-SA"/>
        </w:rPr>
        <w:t xml:space="preserve"> Todo acto formal del CNSS será adoptado mediante Resoluciones. De manera específica, el CNSS emitirá Resoluciones en los siguientes casos: </w:t>
      </w:r>
    </w:p>
    <w:p w:rsidR="00B8640B" w:rsidRPr="00B8640B" w:rsidRDefault="00B8640B" w:rsidP="006D4FDE">
      <w:pPr>
        <w:spacing w:after="0"/>
        <w:ind w:left="284"/>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a) Nombramiento de Comisiones Permanentes y Especiales del CNSS; </w:t>
      </w:r>
    </w:p>
    <w:p w:rsidR="00B8640B" w:rsidRPr="00B8640B" w:rsidRDefault="00B8640B" w:rsidP="006D4FDE">
      <w:pPr>
        <w:spacing w:after="0"/>
        <w:ind w:left="284"/>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b) Nombramiento de asesores del CNSS; </w:t>
      </w:r>
    </w:p>
    <w:p w:rsidR="00B8640B" w:rsidRPr="00B8640B" w:rsidRDefault="00B8640B" w:rsidP="006D4FDE">
      <w:pPr>
        <w:spacing w:after="0"/>
        <w:ind w:left="284"/>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c) Nombramiento de cualquier funcionario o empleado que la Ley ponga a su cargo y que se encuentran definidos en el presente Reglamento; </w:t>
      </w:r>
    </w:p>
    <w:p w:rsidR="00B8640B" w:rsidRPr="00B8640B" w:rsidRDefault="00B8640B" w:rsidP="006D4FDE">
      <w:pPr>
        <w:spacing w:after="0"/>
        <w:ind w:left="284"/>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d) Convocatoria de Consulta Pública para el conocimiento de un proyecto de norma general;</w:t>
      </w:r>
    </w:p>
    <w:p w:rsidR="00B8640B" w:rsidRPr="00B8640B" w:rsidRDefault="00B8640B" w:rsidP="006D4FDE">
      <w:pPr>
        <w:spacing w:after="0"/>
        <w:ind w:left="284"/>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e)  Aprobación y Publicación de cualquier norma de carácter general; </w:t>
      </w:r>
    </w:p>
    <w:p w:rsidR="00B8640B" w:rsidRPr="00B8640B" w:rsidRDefault="00B8640B" w:rsidP="006D4FDE">
      <w:pPr>
        <w:spacing w:after="0"/>
        <w:ind w:left="284"/>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f) Cualquier otra medida que corresponda a una decisión formal que afecte derechos o cree obligaciones en el SDSS.</w:t>
      </w:r>
    </w:p>
    <w:p w:rsidR="00B8640B" w:rsidRPr="00B8640B" w:rsidRDefault="00B8640B" w:rsidP="00B8640B">
      <w:pPr>
        <w:spacing w:after="0"/>
        <w:rPr>
          <w:rFonts w:ascii="Calibri" w:eastAsia="Times New Roman" w:hAnsi="Calibri" w:cs="Calibri"/>
          <w:sz w:val="22"/>
          <w:szCs w:val="22"/>
          <w:lang w:val="es-DO" w:bidi="ar-SA"/>
        </w:rPr>
      </w:pPr>
    </w:p>
    <w:p w:rsidR="00B8640B" w:rsidRPr="00B8640B" w:rsidRDefault="00B8640B" w:rsidP="00B8640B">
      <w:pPr>
        <w:spacing w:after="0"/>
        <w:rPr>
          <w:rFonts w:ascii="Calibri" w:eastAsia="Times New Roman" w:hAnsi="Calibri" w:cs="Calibri"/>
          <w:sz w:val="22"/>
          <w:szCs w:val="22"/>
          <w:lang w:val="es-DO" w:bidi="ar-SA"/>
        </w:rPr>
      </w:pPr>
      <w:r w:rsidRPr="00B8640B">
        <w:rPr>
          <w:rFonts w:ascii="Calibri" w:eastAsia="Times New Roman" w:hAnsi="Calibri" w:cs="Calibri"/>
          <w:sz w:val="22"/>
          <w:szCs w:val="22"/>
          <w:lang w:val="es-DO" w:bidi="ar-SA"/>
        </w:rPr>
        <w:t xml:space="preserve">La adopción de cualquier instrumento normativo de aplicación general a todo el SDSS o grupo de personas, entidades o instituciones vinculadas a un segmento del mismo, deberá ser realizada previo el agotamiento de un proceso de consulta pública, de acuerdo a lo establecido el artículo 23 de la Ley General de Acceso a la Información Pública No. 200-04. Concluido el proceso de consulta pública, el CNSS conocerá el proyecto de norma general para su aprobación o rechazo y estudiará las observaciones realizadas, las cuales no serán vinculantes para el CNSS. </w:t>
      </w:r>
    </w:p>
    <w:p w:rsidR="00B8640B" w:rsidRPr="00B8640B" w:rsidRDefault="00B8640B" w:rsidP="00B8640B">
      <w:pPr>
        <w:spacing w:after="0"/>
        <w:rPr>
          <w:rFonts w:ascii="Calibri" w:eastAsia="Times New Roman" w:hAnsi="Calibri" w:cs="Calibri"/>
          <w:sz w:val="22"/>
          <w:szCs w:val="22"/>
          <w:lang w:val="es-DO" w:bidi="ar-SA"/>
        </w:rPr>
      </w:pPr>
    </w:p>
    <w:p w:rsidR="00B8640B" w:rsidRPr="00B8640B" w:rsidRDefault="00B8640B" w:rsidP="00B8640B">
      <w:pPr>
        <w:spacing w:after="0"/>
        <w:rPr>
          <w:rFonts w:ascii="Calibri" w:eastAsia="Times New Roman" w:hAnsi="Calibri" w:cs="Arial"/>
          <w:b/>
          <w:sz w:val="24"/>
          <w:szCs w:val="24"/>
          <w:lang w:val="es-DO" w:bidi="ar-SA"/>
        </w:rPr>
      </w:pPr>
      <w:r w:rsidRPr="00B8640B">
        <w:rPr>
          <w:rFonts w:ascii="Calibri" w:eastAsia="Times New Roman" w:hAnsi="Calibri" w:cs="Arial"/>
          <w:b/>
          <w:sz w:val="24"/>
          <w:szCs w:val="24"/>
          <w:lang w:val="es-DO" w:bidi="ar-SA"/>
        </w:rPr>
        <w:t>Reglamentos y Normativas aprobados por el CNSS</w:t>
      </w:r>
    </w:p>
    <w:p w:rsidR="00B8640B" w:rsidRPr="00B8640B" w:rsidRDefault="00B8640B" w:rsidP="00B8640B">
      <w:pPr>
        <w:spacing w:after="0"/>
        <w:jc w:val="left"/>
        <w:rPr>
          <w:rFonts w:ascii="Times New Roman" w:eastAsia="Times New Roman" w:hAnsi="Times New Roman"/>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Interno del Consejo Nacional de Seguridad Social:</w:t>
      </w:r>
      <w:r w:rsidRPr="00B8640B">
        <w:rPr>
          <w:rFonts w:ascii="Calibri" w:eastAsia="Times New Roman" w:hAnsi="Calibri"/>
          <w:i/>
          <w:sz w:val="24"/>
          <w:szCs w:val="24"/>
          <w:lang w:val="es-DO" w:bidi="ar-SA"/>
        </w:rPr>
        <w:t xml:space="preserve"> </w:t>
      </w:r>
      <w:r w:rsidRPr="00B8640B">
        <w:rPr>
          <w:rFonts w:ascii="Calibri" w:eastAsia="Times New Roman" w:hAnsi="Calibri"/>
          <w:sz w:val="24"/>
          <w:szCs w:val="24"/>
          <w:lang w:val="es-DO" w:bidi="ar-SA"/>
        </w:rPr>
        <w:t>Regula todos los aspectos relativos al Consejo Nacional de Seguridad Social.</w:t>
      </w:r>
    </w:p>
    <w:p w:rsidR="00B8640B" w:rsidRPr="00B8640B" w:rsidRDefault="00B8640B" w:rsidP="006D4FDE">
      <w:pPr>
        <w:spacing w:after="0"/>
        <w:ind w:left="360"/>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sobre Aspectos Generales de Afiliación al Seguro Familiar de Salud del Régimen Contributivo:</w:t>
      </w:r>
      <w:r w:rsidRPr="00B8640B">
        <w:rPr>
          <w:rFonts w:ascii="Calibri" w:eastAsia="Times New Roman" w:hAnsi="Calibri"/>
          <w:sz w:val="24"/>
          <w:szCs w:val="24"/>
          <w:lang w:val="es-DO" w:bidi="ar-SA"/>
        </w:rPr>
        <w:t xml:space="preserve">  Este regula los aspectos relativos a los procesos de afiliación y cotización al Seguro Familiar de Salud del Régimen Contributivo, del Sistema Dominicano de Seguridad Social (SDSS), de conformidad con lo establecido en la Ley 87-01 que crea el SDSS.</w:t>
      </w:r>
    </w:p>
    <w:p w:rsidR="00B8640B" w:rsidRPr="00B8640B" w:rsidRDefault="00B8640B" w:rsidP="00B8640B">
      <w:pPr>
        <w:spacing w:after="0"/>
        <w:ind w:left="720"/>
        <w:contextualSpacing/>
        <w:jc w:val="left"/>
        <w:rPr>
          <w:rFonts w:ascii="Calibri" w:eastAsia="Times New Roman" w:hAnsi="Calibri"/>
          <w:sz w:val="24"/>
          <w:szCs w:val="24"/>
          <w:lang w:val="es-DO" w:bidi="ar-SA"/>
        </w:rPr>
      </w:pPr>
    </w:p>
    <w:p w:rsidR="00B8640B" w:rsidRPr="00B8640B" w:rsidRDefault="00B8640B" w:rsidP="00B8640B">
      <w:pPr>
        <w:spacing w:after="0"/>
        <w:ind w:left="720"/>
        <w:contextualSpacing/>
        <w:jc w:val="left"/>
        <w:rPr>
          <w:rFonts w:ascii="Calibri" w:eastAsia="Times New Roman" w:hAnsi="Calibri"/>
          <w:sz w:val="24"/>
          <w:szCs w:val="24"/>
          <w:lang w:val="es-DO" w:bidi="ar-SA"/>
        </w:rPr>
      </w:pPr>
    </w:p>
    <w:p w:rsidR="00B8640B" w:rsidRPr="00B8640B" w:rsidRDefault="00B8640B" w:rsidP="00B8640B">
      <w:pPr>
        <w:spacing w:after="0"/>
        <w:ind w:left="720"/>
        <w:contextualSpacing/>
        <w:jc w:val="left"/>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Sobre el Seguro Familiar de Salud y el Plan Básico de Salud:</w:t>
      </w:r>
      <w:r w:rsidRPr="00B8640B">
        <w:rPr>
          <w:rFonts w:ascii="Calibri" w:eastAsia="Times New Roman" w:hAnsi="Calibri"/>
          <w:sz w:val="24"/>
          <w:szCs w:val="24"/>
          <w:lang w:val="es-DO" w:bidi="ar-SA"/>
        </w:rPr>
        <w:t xml:space="preserve"> tiene por objeto regular la prestación de los beneficios, contenidos, condiciones, limitaciones y exclusiones del Seguro Familiar de Salud en todo el territorio nacional. Obliga a todas las entidades públicas, privadas o mixtas debidamente autorizadas para participar en el Sistema prestando uno o varios de los componentes del Seguro Familiar de Salud de que trata el presente Reglamento.</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cs="Calibri"/>
          <w:sz w:val="24"/>
          <w:szCs w:val="24"/>
          <w:lang w:val="es-MX" w:bidi="ar-SA"/>
        </w:rPr>
      </w:pPr>
      <w:r w:rsidRPr="00B8640B">
        <w:rPr>
          <w:rFonts w:ascii="Calibri" w:eastAsia="Times New Roman" w:hAnsi="Calibri"/>
          <w:b/>
          <w:sz w:val="24"/>
          <w:szCs w:val="24"/>
          <w:lang w:val="es-DO" w:bidi="ar-SA"/>
        </w:rPr>
        <w:t>Reglamento para el Control de Medicamentos del Plan Básico de Salud:</w:t>
      </w:r>
      <w:r w:rsidRPr="00B8640B">
        <w:rPr>
          <w:rFonts w:ascii="Calibri" w:eastAsia="Times New Roman" w:hAnsi="Calibri"/>
          <w:sz w:val="24"/>
          <w:szCs w:val="24"/>
          <w:lang w:val="es-DO" w:bidi="ar-SA"/>
        </w:rPr>
        <w:t xml:space="preserve"> controla los medicamentos del Plan Básico de Salud </w:t>
      </w:r>
      <w:r w:rsidRPr="00B8640B">
        <w:rPr>
          <w:rFonts w:ascii="Calibri" w:eastAsia="Times New Roman" w:hAnsi="Calibri" w:cs="Calibri"/>
          <w:sz w:val="24"/>
          <w:szCs w:val="24"/>
          <w:lang w:val="es-MX" w:bidi="ar-SA"/>
        </w:rPr>
        <w:t>definidos en el cuadro básico de medicamentos esenciales y terapéutica.</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para la Prescripción y Dispensación de Medicamentos Ambulatorios en el SDSS:</w:t>
      </w:r>
      <w:r w:rsidRPr="00B8640B">
        <w:rPr>
          <w:rFonts w:ascii="Calibri" w:eastAsia="Times New Roman" w:hAnsi="Calibri"/>
          <w:sz w:val="24"/>
          <w:szCs w:val="24"/>
          <w:lang w:val="es-DO" w:bidi="ar-SA"/>
        </w:rPr>
        <w:t xml:space="preserve"> tiene por objeto regular la prescripción y la dispensación de los medicamentos ambulatorios en el Sistema Dominicano de Seguridad Social. </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b/>
          <w:i/>
          <w:sz w:val="24"/>
          <w:szCs w:val="24"/>
          <w:lang w:val="es-DO" w:bidi="ar-SA"/>
        </w:rPr>
      </w:pPr>
      <w:r w:rsidRPr="00B8640B">
        <w:rPr>
          <w:rFonts w:ascii="Calibri" w:eastAsia="Times New Roman" w:hAnsi="Calibri"/>
          <w:b/>
          <w:i/>
          <w:sz w:val="24"/>
          <w:szCs w:val="24"/>
          <w:lang w:val="es-DO" w:bidi="ar-SA"/>
        </w:rPr>
        <w:t xml:space="preserve">Reglamento del Régimen Subsidiado del Sistema Dominicano de Seguridad Social:  </w:t>
      </w:r>
      <w:r w:rsidRPr="00B8640B">
        <w:rPr>
          <w:rFonts w:ascii="Calibri" w:eastAsia="Times New Roman" w:hAnsi="Calibri"/>
          <w:sz w:val="24"/>
          <w:szCs w:val="24"/>
          <w:lang w:val="es-DO" w:bidi="ar-SA"/>
        </w:rPr>
        <w:t>tiene por objeto establecer las condiciones, procedimientos y mecanismos para la afiliación, operación administrativa y técnica del Régimen Subsidiado en todo el territorio nacional, definiendo los ámbitos y alcances de las instituciones que asumirán la gestión del Seguro Familiar de Salud y el Seguro de Vejez, Discapacidad y Sobrevivencia.</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sobre el Seguro de Riesgos Laborales:</w:t>
      </w:r>
      <w:r w:rsidRPr="00B8640B">
        <w:rPr>
          <w:rFonts w:ascii="Calibri" w:eastAsia="Times New Roman" w:hAnsi="Calibri"/>
          <w:sz w:val="24"/>
          <w:szCs w:val="24"/>
          <w:lang w:val="es-DO" w:bidi="ar-SA"/>
        </w:rPr>
        <w:t xml:space="preserve"> tiene como fundamento regular la administración del Seguro de Riesgos Laborales, para una mejor y más clara aplicación de la ley, lo cual está bajo la supervisión y control de la Superintendencia de Salud y Riesgos Laborales. El radio de aplicación de este Reglamento se proyecta hacia la prevención de Riesgos Laborales, así como, las prestaciones, derechos, coberturas y financiamientos del Seguro de Riesgos Laborales.</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de Pensiones de la Seguridad Social:</w:t>
      </w:r>
      <w:r w:rsidRPr="00B8640B">
        <w:rPr>
          <w:rFonts w:ascii="Times New Roman" w:eastAsia="Times New Roman" w:hAnsi="Times New Roman"/>
          <w:sz w:val="24"/>
          <w:szCs w:val="24"/>
          <w:lang w:val="es-DO" w:bidi="ar-SA"/>
        </w:rPr>
        <w:t xml:space="preserve"> </w:t>
      </w:r>
      <w:r w:rsidRPr="00B8640B">
        <w:rPr>
          <w:rFonts w:ascii="Calibri" w:eastAsia="Times New Roman" w:hAnsi="Calibri"/>
          <w:sz w:val="24"/>
          <w:szCs w:val="24"/>
          <w:lang w:val="es-DO" w:bidi="ar-SA"/>
        </w:rPr>
        <w:t>tiene por objeto definir los aspectos fundamentales para la implementación del Sistema de Pensiones conforme se señala en el numeral tercero del literal c) del Artículo 2 de la Ley No. 87- 01, que crea el Sistema Dominicano de Seguridad Social.</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de Pensiones Solidarias Régimen Subsidiado:</w:t>
      </w:r>
      <w:r w:rsidRPr="00B8640B">
        <w:rPr>
          <w:rFonts w:ascii="Calibri" w:eastAsia="Times New Roman" w:hAnsi="Calibri"/>
          <w:sz w:val="24"/>
          <w:szCs w:val="24"/>
          <w:lang w:val="es-DO" w:bidi="ar-SA"/>
        </w:rPr>
        <w:t xml:space="preserve"> tiene por objeto establecer el procedimiento para otorgar las Pensiones Solidarias por vejez, por discapacidad y por sobrevivencia, correspondientes al Seguro de Vejez, Discapacidad y Sobrevivencia del Régimen Subsidiado, en apego a lo establecido en el Artículo 63 de la Ley 87-01 que crea el Sistema Dominicano de Seguridad Social.</w:t>
      </w:r>
    </w:p>
    <w:p w:rsidR="00B8640B" w:rsidRPr="00B8640B" w:rsidRDefault="00B8640B" w:rsidP="00B8640B">
      <w:pPr>
        <w:spacing w:after="0"/>
        <w:ind w:left="720"/>
        <w:contextualSpacing/>
        <w:rPr>
          <w:rFonts w:ascii="Calibri" w:eastAsia="Times New Roman" w:hAnsi="Calibri"/>
          <w:sz w:val="24"/>
          <w:szCs w:val="24"/>
          <w:lang w:val="es-DO" w:bidi="ar-SA"/>
        </w:rPr>
      </w:pPr>
    </w:p>
    <w:p w:rsidR="00B8640B" w:rsidRPr="00B8640B" w:rsidRDefault="00B8640B" w:rsidP="00B8640B">
      <w:pPr>
        <w:spacing w:after="0"/>
        <w:ind w:left="720"/>
        <w:contextualSpacing/>
        <w:rPr>
          <w:rFonts w:ascii="Calibri" w:eastAsia="Times New Roman" w:hAnsi="Calibri"/>
          <w:sz w:val="24"/>
          <w:szCs w:val="24"/>
          <w:lang w:val="es-DO" w:bidi="ar-SA"/>
        </w:rPr>
      </w:pPr>
    </w:p>
    <w:p w:rsidR="00B8640B" w:rsidRPr="00B8640B" w:rsidRDefault="00B8640B" w:rsidP="00B8640B">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sobre el Subsidio por Maternidad y subsidio por Lactancia:</w:t>
      </w:r>
      <w:r w:rsidRPr="00B8640B">
        <w:rPr>
          <w:rFonts w:ascii="Calibri" w:eastAsia="Times New Roman" w:hAnsi="Calibri"/>
          <w:sz w:val="24"/>
          <w:szCs w:val="24"/>
          <w:lang w:val="es-DO" w:bidi="ar-SA"/>
        </w:rPr>
        <w:t xml:space="preserve"> tiene por objeto regular los subsidios por maternidad y lactancia que se aplicarán dentro del Régimen Contributivo del Sistema Dominicano de Seguridad Social, el cual cubrirá a todas las trabajadoras activas cotizantes conforme a las normas previstas en el Art. 132 de la Ley No. 87-01, del Art. 3 del Reglamento del Seguro Familiar de Salud y el Plan Básico de Salud y el marco jurídico laboral vigente en República Dominicana con respecto a la protección de la maternidad.</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sobre el subsidio por Enfermedad Común:</w:t>
      </w:r>
      <w:r w:rsidRPr="00B8640B">
        <w:rPr>
          <w:rFonts w:ascii="Calibri" w:eastAsia="Times New Roman" w:hAnsi="Calibri"/>
          <w:sz w:val="24"/>
          <w:szCs w:val="24"/>
          <w:lang w:val="es-DO" w:bidi="ar-SA"/>
        </w:rPr>
        <w:t xml:space="preserve"> tiene por objeto regular el otorgamiento de las prestaciones en dinero y el registro y control de las discapacidades correspondientes al Subsidio por Enfermedad Común del Régimen Contributivo, previsto por el Artículo 131 de la Ley 87-01, que crea el Sistema Dominicano de Seguridad Social (SDSS).</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sobre el Subsidio por Discapacidad Temporal:</w:t>
      </w:r>
      <w:r w:rsidRPr="00B8640B">
        <w:rPr>
          <w:rFonts w:ascii="Calibri" w:eastAsia="Times New Roman" w:hAnsi="Calibri"/>
          <w:sz w:val="24"/>
          <w:szCs w:val="24"/>
          <w:lang w:val="es-DO" w:bidi="ar-SA"/>
        </w:rPr>
        <w:t xml:space="preserve"> regula el otorgamiento de las prestaciones en dinero, y el registro y control de las discapacidades de origen laboral o por enfermedad común correspondientes al Subsidio por Discapacidad establecido por los artículos 131, 192-II(a), 196 y 197 de la Ley 87-01 de Seguridad Social.</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Normativa sobre accidentes en trayecto:</w:t>
      </w:r>
      <w:r w:rsidRPr="00B8640B">
        <w:rPr>
          <w:rFonts w:ascii="Times New Roman" w:eastAsia="Times New Roman" w:hAnsi="Times New Roman"/>
          <w:sz w:val="24"/>
          <w:szCs w:val="24"/>
          <w:lang w:val="es-DO" w:bidi="ar-SA"/>
        </w:rPr>
        <w:t xml:space="preserve"> </w:t>
      </w:r>
      <w:r w:rsidRPr="00B8640B">
        <w:rPr>
          <w:rFonts w:ascii="Calibri" w:eastAsia="Times New Roman" w:hAnsi="Calibri"/>
          <w:sz w:val="24"/>
          <w:szCs w:val="24"/>
          <w:lang w:val="es-DO" w:bidi="ar-SA"/>
        </w:rPr>
        <w:t xml:space="preserve">Esta normativa regula la calificación de los Accidentes en Trayecto o In </w:t>
      </w:r>
      <w:proofErr w:type="spellStart"/>
      <w:r w:rsidRPr="00B8640B">
        <w:rPr>
          <w:rFonts w:ascii="Calibri" w:eastAsia="Times New Roman" w:hAnsi="Calibri"/>
          <w:sz w:val="24"/>
          <w:szCs w:val="24"/>
          <w:lang w:val="es-DO" w:bidi="ar-SA"/>
        </w:rPr>
        <w:t>Itinere</w:t>
      </w:r>
      <w:proofErr w:type="spellEnd"/>
      <w:r w:rsidRPr="00B8640B">
        <w:rPr>
          <w:rFonts w:ascii="Calibri" w:eastAsia="Times New Roman" w:hAnsi="Calibri"/>
          <w:sz w:val="24"/>
          <w:szCs w:val="24"/>
          <w:lang w:val="es-DO" w:bidi="ar-SA"/>
        </w:rPr>
        <w:t xml:space="preserve"> y su reconocimiento como contingencia o accidente laboral cubierto por el Seguro de Riesgos Laborales (SRL) previsto en la Ley 87-01.</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Procedimiento para el inicio gradual de los servicios de estancias infantiles del SFS del RC:</w:t>
      </w:r>
      <w:r w:rsidRPr="00B8640B">
        <w:rPr>
          <w:rFonts w:ascii="Calibri" w:eastAsia="Times New Roman" w:hAnsi="Calibri"/>
          <w:sz w:val="24"/>
          <w:szCs w:val="24"/>
          <w:lang w:val="es-DO" w:bidi="ar-SA"/>
        </w:rPr>
        <w:t xml:space="preserve"> </w:t>
      </w:r>
      <w:r w:rsidRPr="00B8640B">
        <w:rPr>
          <w:rFonts w:ascii="Calibri" w:eastAsia="Times New Roman" w:hAnsi="Calibri" w:cs="Calibri"/>
          <w:sz w:val="24"/>
          <w:szCs w:val="24"/>
          <w:lang w:val="es-DO" w:bidi="ar-SA"/>
        </w:rPr>
        <w:t>Tiene por objeto establecer las condiciones para la implementación de los Servicios de Estancias Infantiles destinados a los afiliados del Régimen Contributivo del Seguro Familiar de Salud.</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bookmarkStart w:id="27" w:name="_Toc290290328"/>
      <w:r w:rsidRPr="00B8640B">
        <w:rPr>
          <w:rFonts w:ascii="Calibri" w:eastAsia="Times New Roman" w:hAnsi="Calibri"/>
          <w:b/>
          <w:i/>
          <w:sz w:val="24"/>
          <w:szCs w:val="24"/>
          <w:lang w:val="es-DO" w:bidi="ar-SA"/>
        </w:rPr>
        <w:t>Procedimiento Administrativo para la Operación de las Comisiones Médicas Nacional y Regionales</w:t>
      </w:r>
      <w:bookmarkEnd w:id="27"/>
      <w:r w:rsidRPr="00B8640B">
        <w:rPr>
          <w:rFonts w:ascii="Calibri" w:eastAsia="Times New Roman" w:hAnsi="Calibri"/>
          <w:b/>
          <w:i/>
          <w:sz w:val="24"/>
          <w:szCs w:val="24"/>
          <w:lang w:val="es-DO" w:bidi="ar-SA"/>
        </w:rPr>
        <w:t xml:space="preserve">: </w:t>
      </w:r>
      <w:r w:rsidRPr="00B8640B">
        <w:rPr>
          <w:rFonts w:ascii="Calibri" w:eastAsia="Times New Roman" w:hAnsi="Calibri"/>
          <w:sz w:val="24"/>
          <w:szCs w:val="24"/>
          <w:lang w:val="es-DO" w:bidi="ar-SA"/>
        </w:rPr>
        <w:t>Establecer los procedimientos administrativos de las Comisiones Médicas Nacional y Regionales (CMNR), dirigidas y supervisadas por el Consejo Nacional de Seguridad Social (CNSS), para el conocimiento de las solicitudes sometidas por los afiliados de los Regímenes Contributivo, Subsidiado y Contributivo-Subsidiado del Sistema Dominicano de Seguridad Social (SDSS) para la evaluación, valoración y calificación del grado de Discapacidad Permanente.</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Tesorería de la Seguridad Social:</w:t>
      </w:r>
      <w:r w:rsidRPr="00B8640B">
        <w:rPr>
          <w:rFonts w:ascii="Calibri" w:eastAsia="Times New Roman" w:hAnsi="Calibri"/>
          <w:sz w:val="24"/>
          <w:szCs w:val="24"/>
          <w:lang w:val="es-DO" w:bidi="ar-SA"/>
        </w:rPr>
        <w:t xml:space="preserve"> Tiene por objeto desarrollar los mandatos y atribuciones conferidas a la Tesorería del Sistema Dominicano de Seguridad Social por la Ley No. 87-01, regulando además los aspectos no expresamente contemplados en la </w:t>
      </w:r>
      <w:r w:rsidRPr="00B8640B">
        <w:rPr>
          <w:rFonts w:ascii="Calibri" w:eastAsia="Times New Roman" w:hAnsi="Calibri"/>
          <w:sz w:val="24"/>
          <w:szCs w:val="24"/>
          <w:lang w:val="es-DO" w:bidi="ar-SA"/>
        </w:rPr>
        <w:lastRenderedPageBreak/>
        <w:t>misma pero necesarios para cumplir cabalmente su misión institucional, con el propósito de asegurar el funcionamiento adecuado de la Tesorería que garantice las funciones de recaudo, distribución y pago de los recursos financieros del Sistema Dominicano de Seguridad Social y la administración ágil y eficiente del Sistema Único de Información.</w:t>
      </w:r>
    </w:p>
    <w:p w:rsidR="00B8640B" w:rsidRPr="00B8640B" w:rsidRDefault="00B8640B" w:rsidP="006D4FDE">
      <w:pPr>
        <w:spacing w:after="0"/>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sobre el Procedimiento de Información, Orientación y Reclamaciones de la DIDA:</w:t>
      </w:r>
      <w:r w:rsidRPr="00B8640B">
        <w:rPr>
          <w:rFonts w:ascii="Calibri" w:eastAsia="Times New Roman" w:hAnsi="Calibri"/>
          <w:sz w:val="24"/>
          <w:szCs w:val="24"/>
          <w:lang w:val="es-DO" w:bidi="ar-SA"/>
        </w:rPr>
        <w:t xml:space="preserve"> </w:t>
      </w:r>
      <w:r w:rsidRPr="00B8640B">
        <w:rPr>
          <w:rFonts w:ascii="Calibri" w:eastAsia="Times New Roman" w:hAnsi="Calibri" w:cs="Calibri"/>
          <w:color w:val="000000"/>
          <w:sz w:val="24"/>
          <w:szCs w:val="24"/>
          <w:lang w:val="es-ES" w:bidi="ar-SA"/>
        </w:rPr>
        <w:t>Constituye el marco reglamentario para todo lo relacionado con: el procedimiento inicial para solicitud de los afiliados y/o beneficiarios de información sobre los servicios que le brinda el Sistema Dominicano de Seguridad Social bajo el amparo de la ley 87-01, así como el procedimiento para presentar los afiliados y beneficiarios sus reclamaciones sobre los servicios que deben de brindarles las AFP, ARS, PSS, SENASA, IDSS y las Superintendencias de Pensiones y de Salud y Riesgos Laborales y todo otro organismo dentro del Sistema Dominicano de Seguridad Social.</w:t>
      </w:r>
    </w:p>
    <w:p w:rsidR="00B8640B" w:rsidRPr="00B8640B" w:rsidRDefault="00B8640B" w:rsidP="006D4FDE">
      <w:pPr>
        <w:spacing w:after="0"/>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cs="Calibri"/>
          <w:color w:val="000000"/>
          <w:sz w:val="24"/>
          <w:szCs w:val="24"/>
          <w:lang w:val="es-ES" w:bidi="ar-SA"/>
        </w:rPr>
      </w:pPr>
      <w:r w:rsidRPr="00B8640B">
        <w:rPr>
          <w:rFonts w:ascii="Calibri" w:eastAsia="Times New Roman" w:hAnsi="Calibri"/>
          <w:b/>
          <w:sz w:val="24"/>
          <w:szCs w:val="24"/>
          <w:lang w:val="es-DO" w:bidi="ar-SA"/>
        </w:rPr>
        <w:t>Reglamento para la Organización y Regulación de las Administradoras de Riesgos de Salud:</w:t>
      </w:r>
      <w:r w:rsidRPr="00B8640B">
        <w:rPr>
          <w:rFonts w:ascii="Calibri" w:eastAsia="Times New Roman" w:hAnsi="Calibri"/>
          <w:sz w:val="24"/>
          <w:szCs w:val="24"/>
          <w:lang w:val="es-DO" w:bidi="ar-SA"/>
        </w:rPr>
        <w:t xml:space="preserve"> </w:t>
      </w:r>
      <w:r w:rsidRPr="00B8640B">
        <w:rPr>
          <w:rFonts w:ascii="Calibri" w:eastAsia="Times New Roman" w:hAnsi="Calibri" w:cs="Calibri"/>
          <w:color w:val="000000"/>
          <w:sz w:val="24"/>
          <w:szCs w:val="24"/>
          <w:lang w:val="es-ES" w:bidi="ar-SA"/>
        </w:rPr>
        <w:t>tiene por objeto regular el Régimen de organización y funcionamiento de las Administradoras de Riesgos de Salud / Seguro Nacional de Salud que se autoricen como tales en el Sistema Dominicano de Seguridad Social, cualquiera que sea su naturaleza jurídica y su área geográfica de operación dentro del territorio nacional.</w:t>
      </w:r>
    </w:p>
    <w:p w:rsidR="00B8640B" w:rsidRPr="00B8640B" w:rsidRDefault="00B8640B" w:rsidP="006D4FDE">
      <w:pPr>
        <w:spacing w:after="0"/>
        <w:ind w:left="720"/>
        <w:contextualSpacing/>
        <w:rPr>
          <w:rFonts w:ascii="Calibri" w:eastAsia="Times New Roman" w:hAnsi="Calibri" w:cs="Calibri"/>
          <w:color w:val="000000"/>
          <w:sz w:val="24"/>
          <w:szCs w:val="24"/>
          <w:lang w:val="es-ES"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Reglamento sobre Infracciones y Sanciones al SFS y al SRL:</w:t>
      </w:r>
      <w:r w:rsidRPr="00B8640B">
        <w:rPr>
          <w:rFonts w:ascii="Calibri" w:eastAsia="Times New Roman" w:hAnsi="Calibri"/>
          <w:sz w:val="24"/>
          <w:szCs w:val="24"/>
          <w:lang w:val="es-DO" w:bidi="ar-SA"/>
        </w:rPr>
        <w:t xml:space="preserve"> tiene por objeto establecer la gravedad de cada infracciona si como el monto de las sanciones que correspondan, a ser </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b/>
          <w:i/>
          <w:sz w:val="24"/>
          <w:szCs w:val="24"/>
          <w:lang w:val="es-DO" w:bidi="ar-SA"/>
        </w:rPr>
      </w:pPr>
      <w:r w:rsidRPr="00B8640B">
        <w:rPr>
          <w:rFonts w:ascii="Calibri" w:eastAsia="Times New Roman" w:hAnsi="Calibri"/>
          <w:b/>
          <w:i/>
          <w:sz w:val="24"/>
          <w:szCs w:val="24"/>
          <w:lang w:val="es-DO" w:bidi="ar-SA"/>
        </w:rPr>
        <w:t xml:space="preserve">Reglamento Normas y Procedimientos de Apelaciones ante el CNSS: </w:t>
      </w:r>
      <w:r w:rsidRPr="00B8640B">
        <w:rPr>
          <w:rFonts w:ascii="Calibri" w:eastAsia="Times New Roman" w:hAnsi="Calibri"/>
          <w:sz w:val="24"/>
          <w:szCs w:val="24"/>
          <w:lang w:val="es-DO" w:bidi="ar-SA"/>
        </w:rPr>
        <w:t xml:space="preserve">tiene por objeto normar las apelaciones ante el CNSS referidas a decisiones, disposiciones y actos emanados de las instituciones del SDSS. </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cs="Calibri"/>
          <w:color w:val="000000"/>
          <w:sz w:val="24"/>
          <w:szCs w:val="24"/>
          <w:lang w:val="es-ES" w:bidi="ar-SA"/>
        </w:rPr>
      </w:pPr>
      <w:r w:rsidRPr="00B8640B">
        <w:rPr>
          <w:rFonts w:ascii="Calibri" w:eastAsia="Times New Roman" w:hAnsi="Calibri"/>
          <w:b/>
          <w:i/>
          <w:sz w:val="24"/>
          <w:szCs w:val="24"/>
          <w:lang w:val="es-DO" w:bidi="ar-SA"/>
        </w:rPr>
        <w:t>Reglamento de la Constitución y Funcionamiento del Comité Nacional de Honorarios Profesionales:</w:t>
      </w:r>
      <w:r w:rsidRPr="00B8640B">
        <w:rPr>
          <w:rFonts w:ascii="Calibri" w:eastAsia="Times New Roman" w:hAnsi="Calibri"/>
          <w:sz w:val="24"/>
          <w:szCs w:val="24"/>
          <w:lang w:val="es-DO" w:bidi="ar-SA"/>
        </w:rPr>
        <w:t xml:space="preserve"> </w:t>
      </w:r>
      <w:r w:rsidRPr="00B8640B">
        <w:rPr>
          <w:rFonts w:ascii="Calibri" w:eastAsia="Times New Roman" w:hAnsi="Calibri" w:cs="Calibri"/>
          <w:color w:val="000000"/>
          <w:sz w:val="24"/>
          <w:szCs w:val="24"/>
          <w:lang w:val="es-ES" w:bidi="ar-SA"/>
        </w:rPr>
        <w:t xml:space="preserve">rige la naturaleza, finalidad, constitución, atribuciones y funcionamiento del Comité Nacional de Honorarios Profesionales (CNHP), instituido por la Ley 87-01 que crea el Sistema Dominicano de Seguridad Social de fecha 9 de </w:t>
      </w:r>
      <w:proofErr w:type="gramStart"/>
      <w:r w:rsidRPr="00B8640B">
        <w:rPr>
          <w:rFonts w:ascii="Calibri" w:eastAsia="Times New Roman" w:hAnsi="Calibri" w:cs="Calibri"/>
          <w:color w:val="000000"/>
          <w:sz w:val="24"/>
          <w:szCs w:val="24"/>
          <w:lang w:val="es-ES" w:bidi="ar-SA"/>
        </w:rPr>
        <w:t>Mayo</w:t>
      </w:r>
      <w:proofErr w:type="gramEnd"/>
      <w:r w:rsidRPr="00B8640B">
        <w:rPr>
          <w:rFonts w:ascii="Calibri" w:eastAsia="Times New Roman" w:hAnsi="Calibri" w:cs="Calibri"/>
          <w:color w:val="000000"/>
          <w:sz w:val="24"/>
          <w:szCs w:val="24"/>
          <w:lang w:val="es-ES" w:bidi="ar-SA"/>
        </w:rPr>
        <w:t xml:space="preserve"> del 2001.</w:t>
      </w:r>
    </w:p>
    <w:p w:rsidR="00B8640B" w:rsidRPr="00B8640B" w:rsidRDefault="00B8640B" w:rsidP="006D4FDE">
      <w:pPr>
        <w:spacing w:after="0"/>
        <w:ind w:left="720"/>
        <w:contextualSpacing/>
        <w:rPr>
          <w:rFonts w:ascii="Calibri" w:eastAsia="Times New Roman" w:hAnsi="Calibri" w:cs="Calibri"/>
          <w:color w:val="000000"/>
          <w:sz w:val="24"/>
          <w:szCs w:val="24"/>
          <w:lang w:val="es-ES" w:bidi="ar-SA"/>
        </w:rPr>
      </w:pPr>
    </w:p>
    <w:p w:rsidR="00B8640B" w:rsidRPr="00B8640B" w:rsidRDefault="00B8640B" w:rsidP="006D4FDE">
      <w:pPr>
        <w:numPr>
          <w:ilvl w:val="0"/>
          <w:numId w:val="7"/>
        </w:numPr>
        <w:spacing w:after="0"/>
        <w:contextualSpacing/>
        <w:rPr>
          <w:rFonts w:ascii="Calibri" w:eastAsia="Times New Roman" w:hAnsi="Calibri"/>
          <w:sz w:val="24"/>
          <w:szCs w:val="24"/>
          <w:lang w:val="es-DO" w:bidi="ar-SA"/>
        </w:rPr>
      </w:pPr>
      <w:r w:rsidRPr="00B8640B">
        <w:rPr>
          <w:rFonts w:ascii="Calibri" w:eastAsia="Times New Roman" w:hAnsi="Calibri"/>
          <w:b/>
          <w:i/>
          <w:sz w:val="24"/>
          <w:szCs w:val="24"/>
          <w:lang w:val="es-DO" w:bidi="ar-SA"/>
        </w:rPr>
        <w:t xml:space="preserve">Decreto 143-05 que modifica la forma de selección de los beneficiarios del SFS Subsidiado: </w:t>
      </w:r>
      <w:r w:rsidRPr="00B8640B">
        <w:rPr>
          <w:rFonts w:ascii="Calibri" w:eastAsia="Times New Roman" w:hAnsi="Calibri"/>
          <w:sz w:val="24"/>
          <w:szCs w:val="24"/>
          <w:lang w:val="es-DO" w:bidi="ar-SA"/>
        </w:rPr>
        <w:t>que dispone el uso de los procedimientos del Sistema Único de Beneficiarios (SIUBEN) para la identificación de los beneficiarios del Régimen Subsidiado de Salud.</w:t>
      </w:r>
    </w:p>
    <w:p w:rsidR="00B8640B" w:rsidRPr="00B8640B" w:rsidRDefault="00B8640B" w:rsidP="006D4FDE">
      <w:pPr>
        <w:spacing w:after="0"/>
        <w:ind w:left="720"/>
        <w:contextualSpacing/>
        <w:rPr>
          <w:rFonts w:ascii="Calibri" w:eastAsia="Times New Roman" w:hAnsi="Calibri"/>
          <w:sz w:val="24"/>
          <w:szCs w:val="24"/>
          <w:lang w:val="es-DO" w:bidi="ar-SA"/>
        </w:rPr>
      </w:pPr>
    </w:p>
    <w:p w:rsidR="00B8640B" w:rsidRPr="00B8640B" w:rsidRDefault="00B8640B" w:rsidP="006D4FDE">
      <w:pPr>
        <w:numPr>
          <w:ilvl w:val="0"/>
          <w:numId w:val="7"/>
        </w:numPr>
        <w:spacing w:after="0"/>
        <w:contextualSpacing/>
        <w:rPr>
          <w:rFonts w:ascii="Calibri" w:eastAsia="Times New Roman" w:hAnsi="Calibri"/>
          <w:b/>
          <w:i/>
          <w:sz w:val="24"/>
          <w:szCs w:val="24"/>
          <w:lang w:val="es-DO" w:bidi="ar-SA"/>
        </w:rPr>
      </w:pPr>
      <w:r w:rsidRPr="00B8640B">
        <w:rPr>
          <w:rFonts w:ascii="Calibri" w:eastAsia="Times New Roman" w:hAnsi="Calibri"/>
          <w:b/>
          <w:i/>
          <w:sz w:val="24"/>
          <w:szCs w:val="24"/>
          <w:lang w:val="es-DO" w:bidi="ar-SA"/>
        </w:rPr>
        <w:t xml:space="preserve">Decretos 342-09 y 213-10 sobre Plan Especial Transitorio de Salud para pensionados de Hacienda. </w:t>
      </w:r>
      <w:r w:rsidRPr="00B8640B">
        <w:rPr>
          <w:rFonts w:ascii="Calibri" w:eastAsia="Times New Roman" w:hAnsi="Calibri"/>
          <w:sz w:val="24"/>
          <w:szCs w:val="24"/>
          <w:lang w:val="es-DO" w:bidi="ar-SA"/>
        </w:rPr>
        <w:t>Decretos que crean y modifican respectivamente</w:t>
      </w:r>
      <w:r w:rsidRPr="00B8640B">
        <w:rPr>
          <w:rFonts w:ascii="Calibri" w:eastAsia="Times New Roman" w:hAnsi="Calibri"/>
          <w:b/>
          <w:i/>
          <w:sz w:val="24"/>
          <w:szCs w:val="24"/>
          <w:lang w:val="es-DO" w:bidi="ar-SA"/>
        </w:rPr>
        <w:t xml:space="preserve"> </w:t>
      </w:r>
      <w:r w:rsidRPr="00B8640B">
        <w:rPr>
          <w:rFonts w:ascii="Calibri" w:eastAsia="Times New Roman" w:hAnsi="Calibri"/>
          <w:sz w:val="24"/>
          <w:szCs w:val="24"/>
          <w:lang w:val="es-DO" w:bidi="ar-SA"/>
        </w:rPr>
        <w:t>el Plan de Servicios de Salud Especial Transitorio para los Pensionados y Jubilados que reciben su pensión a través de la Dirección General de Jubilaciones y Pensiones a Cargo del Estado, de la Secretaria de Estado de Hacienda</w:t>
      </w:r>
      <w:r w:rsidRPr="00B8640B">
        <w:rPr>
          <w:rFonts w:ascii="Calibri" w:eastAsia="Times New Roman" w:hAnsi="Calibri"/>
          <w:b/>
          <w:i/>
          <w:sz w:val="24"/>
          <w:szCs w:val="24"/>
          <w:lang w:val="es-DO" w:bidi="ar-SA"/>
        </w:rPr>
        <w:t>.</w:t>
      </w:r>
    </w:p>
    <w:p w:rsidR="00B8640B" w:rsidRPr="00B8640B" w:rsidRDefault="00B8640B" w:rsidP="00B8640B">
      <w:pPr>
        <w:spacing w:after="0"/>
        <w:ind w:left="360"/>
        <w:rPr>
          <w:rFonts w:ascii="Calibri" w:eastAsia="Times New Roman" w:hAnsi="Calibri"/>
          <w:sz w:val="24"/>
          <w:szCs w:val="24"/>
          <w:lang w:val="es-DO" w:bidi="ar-SA"/>
        </w:rPr>
      </w:pPr>
    </w:p>
    <w:p w:rsidR="00B8640B" w:rsidRPr="00B8640B" w:rsidRDefault="00B8640B" w:rsidP="00B8640B">
      <w:pPr>
        <w:spacing w:after="0"/>
        <w:jc w:val="left"/>
        <w:rPr>
          <w:rFonts w:ascii="Calibri" w:eastAsia="Times New Roman" w:hAnsi="Calibri"/>
          <w:sz w:val="24"/>
          <w:szCs w:val="24"/>
          <w:lang w:val="es-DO" w:bidi="ar-SA"/>
        </w:rPr>
      </w:pPr>
    </w:p>
    <w:p w:rsidR="00B8640B" w:rsidRPr="00B8640B" w:rsidRDefault="00B8640B" w:rsidP="006D4FDE">
      <w:pPr>
        <w:keepNext/>
        <w:keepLines/>
        <w:numPr>
          <w:ilvl w:val="0"/>
          <w:numId w:val="11"/>
        </w:numPr>
        <w:spacing w:after="0"/>
        <w:jc w:val="left"/>
        <w:outlineLvl w:val="0"/>
        <w:rPr>
          <w:rFonts w:ascii="Cambria" w:eastAsia="Times New Roman" w:hAnsi="Cambria"/>
          <w:b/>
          <w:bCs/>
          <w:color w:val="365F91"/>
          <w:sz w:val="28"/>
          <w:szCs w:val="28"/>
          <w:lang w:val="es-DO" w:bidi="ar-SA"/>
        </w:rPr>
      </w:pPr>
      <w:bookmarkStart w:id="28" w:name="_Toc484609704"/>
      <w:bookmarkStart w:id="29" w:name="_Toc518379496"/>
      <w:r w:rsidRPr="00B8640B">
        <w:rPr>
          <w:rFonts w:ascii="Cambria" w:eastAsia="Times New Roman" w:hAnsi="Cambria"/>
          <w:b/>
          <w:bCs/>
          <w:color w:val="365F91"/>
          <w:sz w:val="28"/>
          <w:szCs w:val="28"/>
          <w:lang w:val="es-DO" w:bidi="ar-SA"/>
        </w:rPr>
        <w:t>Estructura Organizacional de las Instancias del SDSS</w:t>
      </w:r>
      <w:bookmarkEnd w:id="28"/>
      <w:bookmarkEnd w:id="29"/>
    </w:p>
    <w:p w:rsidR="00B8640B" w:rsidRPr="00B8640B" w:rsidRDefault="00B8640B" w:rsidP="00B8640B">
      <w:pPr>
        <w:spacing w:after="0"/>
        <w:jc w:val="left"/>
        <w:rPr>
          <w:rFonts w:ascii="Calibri" w:eastAsia="Times New Roman" w:hAnsi="Calibri"/>
          <w:sz w:val="24"/>
          <w:szCs w:val="24"/>
          <w:lang w:val="es-DO" w:bidi="ar-SA"/>
        </w:rPr>
      </w:pPr>
    </w:p>
    <w:p w:rsidR="00B8640B" w:rsidRPr="00B8640B" w:rsidRDefault="00B8640B" w:rsidP="00B8640B">
      <w:pPr>
        <w:spacing w:after="0"/>
        <w:jc w:val="left"/>
        <w:rPr>
          <w:rFonts w:ascii="Cambria" w:eastAsia="Arial Unicode MS" w:hAnsi="Cambria"/>
          <w:b/>
          <w:sz w:val="24"/>
          <w:szCs w:val="24"/>
          <w:lang w:val="es-DO" w:bidi="ar-SA"/>
        </w:rPr>
      </w:pPr>
      <w:r w:rsidRPr="00B8640B">
        <w:rPr>
          <w:rFonts w:ascii="Cambria" w:eastAsia="Arial Unicode MS" w:hAnsi="Cambria"/>
          <w:b/>
          <w:sz w:val="24"/>
          <w:szCs w:val="24"/>
          <w:lang w:val="es-DO" w:bidi="ar-SA"/>
        </w:rPr>
        <w:t>ORGANIGRAMA FUNCIONAL DIDA</w:t>
      </w: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r w:rsidRPr="00B8640B">
        <w:rPr>
          <w:rFonts w:ascii="Times New Roman" w:eastAsia="Times New Roman" w:hAnsi="Times New Roman"/>
          <w:noProof/>
          <w:sz w:val="24"/>
          <w:szCs w:val="24"/>
          <w:lang w:val="es-ES" w:eastAsia="es-ES" w:bidi="ar-SA"/>
        </w:rPr>
        <mc:AlternateContent>
          <mc:Choice Requires="wps">
            <w:drawing>
              <wp:anchor distT="0" distB="0" distL="114300" distR="114300" simplePos="0" relativeHeight="251676672" behindDoc="0" locked="0" layoutInCell="1" allowOverlap="1" wp14:anchorId="3DF5283A" wp14:editId="01151995">
                <wp:simplePos x="0" y="0"/>
                <wp:positionH relativeFrom="column">
                  <wp:posOffset>4629150</wp:posOffset>
                </wp:positionH>
                <wp:positionV relativeFrom="paragraph">
                  <wp:posOffset>88900</wp:posOffset>
                </wp:positionV>
                <wp:extent cx="847725" cy="638175"/>
                <wp:effectExtent l="0" t="0" r="9525" b="9525"/>
                <wp:wrapNone/>
                <wp:docPr id="10" name="Rectángulo 10"/>
                <wp:cNvGraphicFramePr/>
                <a:graphic xmlns:a="http://schemas.openxmlformats.org/drawingml/2006/main">
                  <a:graphicData uri="http://schemas.microsoft.com/office/word/2010/wordprocessingShape">
                    <wps:wsp>
                      <wps:cNvSpPr/>
                      <wps:spPr>
                        <a:xfrm>
                          <a:off x="0" y="0"/>
                          <a:ext cx="847725" cy="6381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96DC3" id="Rectángulo 10" o:spid="_x0000_s1026" style="position:absolute;margin-left:364.5pt;margin-top:7pt;width:66.75pt;height:5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" fillcolor="window" stroked="f" strokeweight="2pt"/>
            </w:pict>
          </mc:Fallback>
        </mc:AlternateContent>
      </w:r>
      <w:r w:rsidRPr="00B8640B">
        <w:rPr>
          <w:rFonts w:ascii="Times New Roman" w:eastAsia="Times New Roman" w:hAnsi="Times New Roman"/>
          <w:noProof/>
          <w:sz w:val="24"/>
          <w:szCs w:val="24"/>
          <w:lang w:val="es-ES" w:eastAsia="es-ES" w:bidi="ar-SA"/>
        </w:rPr>
        <w:drawing>
          <wp:inline distT="0" distB="0" distL="0" distR="0" wp14:anchorId="21831ACF" wp14:editId="3DA83B16">
            <wp:extent cx="5803426" cy="629602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67" t="10417" r="22916" b="7652"/>
                    <a:stretch/>
                  </pic:blipFill>
                  <pic:spPr bwMode="auto">
                    <a:xfrm>
                      <a:off x="0" y="0"/>
                      <a:ext cx="5832304" cy="6327354"/>
                    </a:xfrm>
                    <a:prstGeom prst="rect">
                      <a:avLst/>
                    </a:prstGeom>
                    <a:ln>
                      <a:noFill/>
                    </a:ln>
                    <a:extLst>
                      <a:ext uri="{53640926-AAD7-44D8-BBD7-CCE9431645EC}">
                        <a14:shadowObscured xmlns:a14="http://schemas.microsoft.com/office/drawing/2010/main"/>
                      </a:ext>
                    </a:extLst>
                  </pic:spPr>
                </pic:pic>
              </a:graphicData>
            </a:graphic>
          </wp:inline>
        </w:drawing>
      </w: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sectPr w:rsidR="00B8640B" w:rsidRPr="00B8640B" w:rsidSect="002F1741">
          <w:type w:val="continuous"/>
          <w:pgSz w:w="12240" w:h="15840"/>
          <w:pgMar w:top="1440" w:right="1440" w:bottom="1440" w:left="1440" w:header="708" w:footer="708" w:gutter="0"/>
          <w:pgNumType w:start="4"/>
          <w:cols w:space="708"/>
          <w:titlePg/>
          <w:docGrid w:linePitch="360"/>
        </w:sectPr>
      </w:pPr>
    </w:p>
    <w:p w:rsidR="00B8640B" w:rsidRPr="00B8640B" w:rsidRDefault="00B8640B" w:rsidP="00B8640B">
      <w:pPr>
        <w:spacing w:after="0"/>
        <w:jc w:val="left"/>
        <w:rPr>
          <w:rFonts w:ascii="Cambria" w:eastAsia="Arial Unicode MS" w:hAnsi="Cambria"/>
          <w:b/>
          <w:sz w:val="24"/>
          <w:szCs w:val="24"/>
          <w:lang w:val="es-DO" w:bidi="ar-SA"/>
        </w:rPr>
      </w:pPr>
      <w:r w:rsidRPr="00B8640B">
        <w:rPr>
          <w:rFonts w:ascii="Cambria" w:eastAsia="Arial Unicode MS" w:hAnsi="Cambria"/>
          <w:b/>
          <w:sz w:val="24"/>
          <w:szCs w:val="24"/>
          <w:lang w:val="es-DO" w:bidi="ar-SA"/>
        </w:rPr>
        <w:lastRenderedPageBreak/>
        <w:t>ORGANIGRAMA FUNCIONAL TSS</w:t>
      </w: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r w:rsidRPr="00B8640B">
        <w:rPr>
          <w:rFonts w:ascii="Times New Roman" w:eastAsia="Times New Roman" w:hAnsi="Times New Roman"/>
          <w:noProof/>
          <w:sz w:val="24"/>
          <w:szCs w:val="24"/>
          <w:lang w:val="es-ES" w:eastAsia="es-ES" w:bidi="ar-SA"/>
        </w:rPr>
        <w:drawing>
          <wp:inline distT="0" distB="0" distL="0" distR="0" wp14:anchorId="79EF8FB2" wp14:editId="766899F2">
            <wp:extent cx="7263130" cy="504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462" t="18630" r="13462" b="17868"/>
                    <a:stretch/>
                  </pic:blipFill>
                  <pic:spPr bwMode="auto">
                    <a:xfrm>
                      <a:off x="0" y="0"/>
                      <a:ext cx="7324516" cy="5091824"/>
                    </a:xfrm>
                    <a:prstGeom prst="rect">
                      <a:avLst/>
                    </a:prstGeom>
                    <a:ln>
                      <a:noFill/>
                    </a:ln>
                    <a:extLst>
                      <a:ext uri="{53640926-AAD7-44D8-BBD7-CCE9431645EC}">
                        <a14:shadowObscured xmlns:a14="http://schemas.microsoft.com/office/drawing/2010/main"/>
                      </a:ext>
                    </a:extLst>
                  </pic:spPr>
                </pic:pic>
              </a:graphicData>
            </a:graphic>
          </wp:inline>
        </w:drawing>
      </w: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spacing w:after="0"/>
        <w:jc w:val="left"/>
        <w:rPr>
          <w:rFonts w:ascii="Cambria" w:eastAsia="Arial Unicode MS" w:hAnsi="Cambria"/>
          <w:b/>
          <w:sz w:val="24"/>
          <w:szCs w:val="24"/>
          <w:lang w:val="es-DO" w:bidi="ar-SA"/>
        </w:rPr>
      </w:pPr>
      <w:r w:rsidRPr="00B8640B">
        <w:rPr>
          <w:rFonts w:ascii="Cambria" w:eastAsia="Arial Unicode MS" w:hAnsi="Cambria"/>
          <w:b/>
          <w:sz w:val="24"/>
          <w:szCs w:val="24"/>
          <w:lang w:val="es-DO" w:bidi="ar-SA"/>
        </w:rPr>
        <w:t>ORGANIGRAMA FUNCIONAL DE LA SISALRIL</w:t>
      </w: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r w:rsidRPr="00B8640B">
        <w:rPr>
          <w:rFonts w:ascii="Times New Roman" w:eastAsia="Times New Roman" w:hAnsi="Times New Roman"/>
          <w:noProof/>
          <w:sz w:val="24"/>
          <w:szCs w:val="24"/>
          <w:lang w:val="es-ES" w:eastAsia="es-ES" w:bidi="ar-SA"/>
        </w:rPr>
        <w:drawing>
          <wp:inline distT="0" distB="0" distL="0" distR="0" wp14:anchorId="25E6C38A" wp14:editId="20E84AE5">
            <wp:extent cx="8328349" cy="3152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816" r="4327" b="44912"/>
                    <a:stretch/>
                  </pic:blipFill>
                  <pic:spPr bwMode="auto">
                    <a:xfrm>
                      <a:off x="0" y="0"/>
                      <a:ext cx="8349002" cy="3160593"/>
                    </a:xfrm>
                    <a:prstGeom prst="rect">
                      <a:avLst/>
                    </a:prstGeom>
                    <a:ln>
                      <a:noFill/>
                    </a:ln>
                    <a:extLst>
                      <a:ext uri="{53640926-AAD7-44D8-BBD7-CCE9431645EC}">
                        <a14:shadowObscured xmlns:a14="http://schemas.microsoft.com/office/drawing/2010/main"/>
                      </a:ext>
                    </a:extLst>
                  </pic:spPr>
                </pic:pic>
              </a:graphicData>
            </a:graphic>
          </wp:inline>
        </w:drawing>
      </w:r>
    </w:p>
    <w:p w:rsidR="00B8640B" w:rsidRPr="00B8640B" w:rsidRDefault="00B8640B" w:rsidP="00B8640B">
      <w:pPr>
        <w:autoSpaceDE w:val="0"/>
        <w:autoSpaceDN w:val="0"/>
        <w:adjustRightInd w:val="0"/>
        <w:spacing w:after="0"/>
        <w:rPr>
          <w:rFonts w:ascii="Calibri" w:eastAsia="Arial Unicode MS" w:hAnsi="Calibri" w:cs="Calibri"/>
          <w:b/>
          <w:i/>
          <w:color w:val="000000"/>
          <w:sz w:val="16"/>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sectPr w:rsidR="00B8640B" w:rsidRPr="00B8640B" w:rsidSect="005B76BE">
          <w:footerReference w:type="default" r:id="rId20"/>
          <w:pgSz w:w="15840" w:h="12240" w:orient="landscape"/>
          <w:pgMar w:top="1440" w:right="1440" w:bottom="1440" w:left="1440" w:header="708" w:footer="708" w:gutter="0"/>
          <w:cols w:space="708"/>
          <w:titlePg/>
          <w:docGrid w:linePitch="360"/>
        </w:sectPr>
      </w:pPr>
    </w:p>
    <w:p w:rsidR="00B8640B" w:rsidRPr="00B8640B" w:rsidRDefault="00B8640B" w:rsidP="00B8640B">
      <w:pPr>
        <w:autoSpaceDE w:val="0"/>
        <w:autoSpaceDN w:val="0"/>
        <w:adjustRightInd w:val="0"/>
        <w:spacing w:after="0"/>
        <w:rPr>
          <w:rFonts w:ascii="Calibri" w:eastAsia="Arial Unicode MS" w:hAnsi="Calibri" w:cs="Calibri"/>
          <w:b/>
          <w:i/>
          <w:color w:val="000000"/>
          <w:sz w:val="24"/>
          <w:szCs w:val="24"/>
          <w:lang w:val="es-DO" w:bidi="ar-SA"/>
        </w:rPr>
      </w:pPr>
    </w:p>
    <w:p w:rsidR="00B8640B" w:rsidRPr="00B8640B" w:rsidRDefault="00B8640B" w:rsidP="00B8640B">
      <w:pPr>
        <w:spacing w:after="0"/>
        <w:jc w:val="left"/>
        <w:rPr>
          <w:rFonts w:ascii="Cambria" w:eastAsia="Arial Unicode MS" w:hAnsi="Cambria"/>
          <w:b/>
          <w:sz w:val="24"/>
          <w:szCs w:val="24"/>
          <w:lang w:val="es-DO" w:bidi="ar-SA"/>
        </w:rPr>
      </w:pPr>
      <w:r w:rsidRPr="00B8640B">
        <w:rPr>
          <w:rFonts w:ascii="Cambria" w:eastAsia="Arial Unicode MS" w:hAnsi="Cambria"/>
          <w:b/>
          <w:sz w:val="24"/>
          <w:szCs w:val="24"/>
          <w:lang w:val="es-DO" w:bidi="ar-SA"/>
        </w:rPr>
        <w:t>ORGANIGRAMA FUNCIONAL DE LA SIPEN</w:t>
      </w:r>
    </w:p>
    <w:p w:rsidR="00B8640B" w:rsidRPr="00B8640B" w:rsidRDefault="00B8640B" w:rsidP="00B8640B">
      <w:pPr>
        <w:spacing w:after="0"/>
        <w:jc w:val="left"/>
        <w:rPr>
          <w:rFonts w:ascii="Times New Roman" w:eastAsia="Times New Roman" w:hAnsi="Times New Roman"/>
          <w:sz w:val="24"/>
          <w:szCs w:val="24"/>
          <w:lang w:val="es-DO" w:bidi="ar-SA"/>
        </w:rPr>
      </w:pPr>
      <w:r>
        <w:rPr>
          <w:noProof/>
          <w:lang w:val="es-ES" w:eastAsia="es-ES" w:bidi="ar-SA"/>
        </w:rPr>
        <w:drawing>
          <wp:anchor distT="0" distB="0" distL="114300" distR="114300" simplePos="0" relativeHeight="251678720" behindDoc="0" locked="0" layoutInCell="1" allowOverlap="1" wp14:anchorId="32D12966" wp14:editId="1D2DFFA7">
            <wp:simplePos x="0" y="0"/>
            <wp:positionH relativeFrom="column">
              <wp:posOffset>-447675</wp:posOffset>
            </wp:positionH>
            <wp:positionV relativeFrom="paragraph">
              <wp:posOffset>194310</wp:posOffset>
            </wp:positionV>
            <wp:extent cx="6982273" cy="54102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455" t="16426" r="11539" b="7052"/>
                    <a:stretch/>
                  </pic:blipFill>
                  <pic:spPr bwMode="auto">
                    <a:xfrm>
                      <a:off x="0" y="0"/>
                      <a:ext cx="6982273" cy="541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Default="00B8640B" w:rsidP="00B8640B">
      <w:pPr>
        <w:rPr>
          <w:rFonts w:ascii="Calibri" w:eastAsia="Calibri" w:hAnsi="Calibri"/>
          <w:sz w:val="22"/>
          <w:szCs w:val="22"/>
          <w:lang w:val="es-DO" w:bidi="ar-SA"/>
        </w:rPr>
      </w:pPr>
    </w:p>
    <w:p w:rsidR="00B8640B" w:rsidRPr="00B8640B" w:rsidRDefault="00B8640B" w:rsidP="00B8640B">
      <w:pPr>
        <w:rPr>
          <w:rFonts w:ascii="Calibri" w:eastAsia="Calibri" w:hAnsi="Calibri"/>
          <w:sz w:val="22"/>
          <w:szCs w:val="22"/>
          <w:lang w:val="es-DO" w:bidi="ar-SA"/>
        </w:rPr>
      </w:pPr>
    </w:p>
    <w:sectPr w:rsidR="00B8640B" w:rsidRPr="00B8640B" w:rsidSect="005A245B">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1DE" w:rsidRDefault="007321DE" w:rsidP="00C32040">
      <w:pPr>
        <w:spacing w:after="0"/>
      </w:pPr>
      <w:r>
        <w:separator/>
      </w:r>
    </w:p>
  </w:endnote>
  <w:endnote w:type="continuationSeparator" w:id="0">
    <w:p w:rsidR="007321DE" w:rsidRDefault="007321DE" w:rsidP="00C320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082699"/>
      <w:docPartObj>
        <w:docPartGallery w:val="Page Numbers (Bottom of Page)"/>
        <w:docPartUnique/>
      </w:docPartObj>
    </w:sdtPr>
    <w:sdtEndPr/>
    <w:sdtContent>
      <w:p w:rsidR="005B76BE" w:rsidRDefault="005B76BE">
        <w:pPr>
          <w:pStyle w:val="Piedepgina"/>
          <w:jc w:val="right"/>
        </w:pPr>
        <w:r>
          <w:fldChar w:fldCharType="begin"/>
        </w:r>
        <w:r>
          <w:instrText>PAGE   \* MERGEFORMAT</w:instrText>
        </w:r>
        <w:r>
          <w:fldChar w:fldCharType="separate"/>
        </w:r>
        <w:r w:rsidR="00465BD7" w:rsidRPr="00465BD7">
          <w:rPr>
            <w:noProof/>
            <w:lang w:val="es-ES"/>
          </w:rPr>
          <w:t>0</w:t>
        </w:r>
        <w:r>
          <w:fldChar w:fldCharType="end"/>
        </w:r>
      </w:p>
    </w:sdtContent>
  </w:sdt>
  <w:p w:rsidR="007321DE" w:rsidRDefault="007321D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882295"/>
      <w:docPartObj>
        <w:docPartGallery w:val="Page Numbers (Bottom of Page)"/>
        <w:docPartUnique/>
      </w:docPartObj>
    </w:sdtPr>
    <w:sdtEndPr/>
    <w:sdtContent>
      <w:p w:rsidR="007321DE" w:rsidRDefault="007321DE">
        <w:pPr>
          <w:pStyle w:val="Piedepgina"/>
          <w:jc w:val="right"/>
        </w:pPr>
        <w:r>
          <w:fldChar w:fldCharType="begin"/>
        </w:r>
        <w:r>
          <w:instrText>PAGE   \* MERGEFORMAT</w:instrText>
        </w:r>
        <w:r>
          <w:fldChar w:fldCharType="separate"/>
        </w:r>
        <w:r w:rsidR="00465BD7" w:rsidRPr="00465BD7">
          <w:rPr>
            <w:noProof/>
            <w:lang w:val="es-ES"/>
          </w:rPr>
          <w:t>19</w:t>
        </w:r>
        <w:r>
          <w:fldChar w:fldCharType="end"/>
        </w:r>
      </w:p>
    </w:sdtContent>
  </w:sdt>
  <w:p w:rsidR="007321DE" w:rsidRDefault="007321D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604466"/>
      <w:docPartObj>
        <w:docPartGallery w:val="Page Numbers (Bottom of Page)"/>
        <w:docPartUnique/>
      </w:docPartObj>
    </w:sdtPr>
    <w:sdtEndPr/>
    <w:sdtContent>
      <w:p w:rsidR="005B76BE" w:rsidRDefault="005B76BE">
        <w:pPr>
          <w:pStyle w:val="Piedepgina"/>
          <w:jc w:val="right"/>
        </w:pPr>
        <w:r>
          <w:fldChar w:fldCharType="begin"/>
        </w:r>
        <w:r>
          <w:instrText>PAGE   \* MERGEFORMAT</w:instrText>
        </w:r>
        <w:r>
          <w:fldChar w:fldCharType="separate"/>
        </w:r>
        <w:r w:rsidR="00465BD7" w:rsidRPr="00465BD7">
          <w:rPr>
            <w:noProof/>
            <w:lang w:val="es-ES"/>
          </w:rPr>
          <w:t>21</w:t>
        </w:r>
        <w:r>
          <w:fldChar w:fldCharType="end"/>
        </w:r>
      </w:p>
    </w:sdtContent>
  </w:sdt>
  <w:p w:rsidR="007321DE" w:rsidRDefault="007321DE" w:rsidP="005B76BE">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2532"/>
      <w:docPartObj>
        <w:docPartGallery w:val="Page Numbers (Bottom of Page)"/>
        <w:docPartUnique/>
      </w:docPartObj>
    </w:sdtPr>
    <w:sdtEndPr/>
    <w:sdtContent>
      <w:p w:rsidR="007321DE" w:rsidRDefault="007321DE">
        <w:pPr>
          <w:pStyle w:val="Piedepgina"/>
          <w:jc w:val="right"/>
        </w:pPr>
        <w:r>
          <w:fldChar w:fldCharType="begin"/>
        </w:r>
        <w:r>
          <w:instrText xml:space="preserve"> PAGE   \* MERGEFORMAT </w:instrText>
        </w:r>
        <w:r>
          <w:fldChar w:fldCharType="separate"/>
        </w:r>
        <w:r w:rsidR="00465BD7">
          <w:rPr>
            <w:noProof/>
          </w:rPr>
          <w:t>22</w:t>
        </w:r>
        <w:r>
          <w:rPr>
            <w:noProof/>
          </w:rPr>
          <w:fldChar w:fldCharType="end"/>
        </w:r>
      </w:p>
    </w:sdtContent>
  </w:sdt>
  <w:p w:rsidR="007321DE" w:rsidRDefault="007321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1DE" w:rsidRDefault="007321DE" w:rsidP="00C32040">
      <w:pPr>
        <w:spacing w:after="0"/>
      </w:pPr>
      <w:r>
        <w:separator/>
      </w:r>
    </w:p>
  </w:footnote>
  <w:footnote w:type="continuationSeparator" w:id="0">
    <w:p w:rsidR="007321DE" w:rsidRDefault="007321DE" w:rsidP="00C320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4"/>
      <w:gridCol w:w="236"/>
      <w:gridCol w:w="2268"/>
      <w:gridCol w:w="236"/>
      <w:gridCol w:w="1816"/>
    </w:tblGrid>
    <w:tr w:rsidR="00401D7C" w:rsidRPr="00401D7C" w:rsidTr="00305011">
      <w:trPr>
        <w:trHeight w:val="275"/>
      </w:trPr>
      <w:tc>
        <w:tcPr>
          <w:tcW w:w="5704" w:type="dxa"/>
          <w:tcBorders>
            <w:lef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r w:rsidRPr="00401D7C">
            <w:rPr>
              <w:rFonts w:ascii="Century Gothic" w:hAnsi="Century Gothic"/>
              <w:sz w:val="18"/>
              <w:szCs w:val="18"/>
            </w:rPr>
            <w:t>Proceso:</w:t>
          </w:r>
        </w:p>
      </w:tc>
      <w:tc>
        <w:tcPr>
          <w:tcW w:w="236" w:type="dxa"/>
          <w:tcBorders>
            <w:righ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p>
      </w:tc>
      <w:tc>
        <w:tcPr>
          <w:tcW w:w="2268" w:type="dxa"/>
          <w:tcBorders>
            <w:lef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r w:rsidRPr="00401D7C">
            <w:rPr>
              <w:rFonts w:ascii="Century Gothic" w:hAnsi="Century Gothic"/>
              <w:sz w:val="18"/>
              <w:szCs w:val="18"/>
            </w:rPr>
            <w:t>Revisión:</w:t>
          </w:r>
        </w:p>
      </w:tc>
      <w:tc>
        <w:tcPr>
          <w:tcW w:w="236" w:type="dxa"/>
        </w:tcPr>
        <w:p w:rsidR="00401D7C" w:rsidRPr="00401D7C" w:rsidRDefault="00401D7C" w:rsidP="00401D7C">
          <w:pPr>
            <w:tabs>
              <w:tab w:val="center" w:pos="4419"/>
              <w:tab w:val="right" w:pos="8838"/>
            </w:tabs>
            <w:rPr>
              <w:rFonts w:ascii="Century Gothic" w:hAnsi="Century Gothic"/>
              <w:noProof/>
              <w:sz w:val="18"/>
              <w:lang w:eastAsia="es-DO"/>
            </w:rPr>
          </w:pPr>
        </w:p>
      </w:tc>
      <w:tc>
        <w:tcPr>
          <w:tcW w:w="1816" w:type="dxa"/>
          <w:vMerge w:val="restart"/>
          <w:shd w:val="clear" w:color="auto" w:fill="002660"/>
        </w:tcPr>
        <w:p w:rsidR="00401D7C" w:rsidRPr="00401D7C" w:rsidRDefault="00401D7C" w:rsidP="00401D7C">
          <w:pPr>
            <w:tabs>
              <w:tab w:val="center" w:pos="4419"/>
              <w:tab w:val="right" w:pos="8838"/>
            </w:tabs>
            <w:rPr>
              <w:rFonts w:ascii="Century Gothic" w:hAnsi="Century Gothic"/>
              <w:sz w:val="18"/>
            </w:rPr>
          </w:pPr>
          <w:r w:rsidRPr="00401D7C">
            <w:rPr>
              <w:rFonts w:ascii="Century Gothic" w:hAnsi="Century Gothic"/>
              <w:noProof/>
              <w:sz w:val="18"/>
              <w:lang w:val="es-ES" w:eastAsia="es-ES" w:bidi="ar-SA"/>
            </w:rPr>
            <w:drawing>
              <wp:anchor distT="0" distB="0" distL="114300" distR="114300" simplePos="0" relativeHeight="251665408" behindDoc="0" locked="0" layoutInCell="1" allowOverlap="1" wp14:anchorId="7E1B6C42" wp14:editId="7D151D41">
                <wp:simplePos x="0" y="0"/>
                <wp:positionH relativeFrom="column">
                  <wp:posOffset>-20320</wp:posOffset>
                </wp:positionH>
                <wp:positionV relativeFrom="paragraph">
                  <wp:posOffset>144780</wp:posOffset>
                </wp:positionV>
                <wp:extent cx="1000125" cy="609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CNSS 640x420 Blanco.png"/>
                        <pic:cNvPicPr/>
                      </pic:nvPicPr>
                      <pic:blipFill rotWithShape="1">
                        <a:blip r:embed="rId1" cstate="print">
                          <a:extLst>
                            <a:ext uri="{28A0092B-C50C-407E-A947-70E740481C1C}">
                              <a14:useLocalDpi xmlns:a14="http://schemas.microsoft.com/office/drawing/2010/main" val="0"/>
                            </a:ext>
                          </a:extLst>
                        </a:blip>
                        <a:srcRect t="20000" b="19048"/>
                        <a:stretch/>
                      </pic:blipFill>
                      <pic:spPr bwMode="auto">
                        <a:xfrm>
                          <a:off x="0" y="0"/>
                          <a:ext cx="100012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01D7C" w:rsidRPr="00401D7C" w:rsidTr="00305011">
      <w:trPr>
        <w:trHeight w:val="479"/>
      </w:trPr>
      <w:tc>
        <w:tcPr>
          <w:tcW w:w="5704" w:type="dxa"/>
          <w:tcBorders>
            <w:left w:val="single" w:sz="4" w:space="0" w:color="B8CCE4" w:themeColor="accent1" w:themeTint="66"/>
            <w:bottom w:val="single" w:sz="4" w:space="0" w:color="B8CCE4" w:themeColor="accent1" w:themeTint="66"/>
          </w:tcBorders>
          <w:vAlign w:val="center"/>
        </w:tcPr>
        <w:p w:rsidR="00401D7C" w:rsidRPr="00401D7C" w:rsidRDefault="00401D7C" w:rsidP="00401D7C">
          <w:pPr>
            <w:tabs>
              <w:tab w:val="center" w:pos="4419"/>
              <w:tab w:val="right" w:pos="8838"/>
            </w:tabs>
            <w:jc w:val="center"/>
            <w:rPr>
              <w:rFonts w:ascii="Century Gothic" w:hAnsi="Century Gothic"/>
              <w:b/>
              <w:sz w:val="18"/>
              <w:szCs w:val="18"/>
            </w:rPr>
          </w:pPr>
          <w:r w:rsidRPr="00401D7C">
            <w:rPr>
              <w:rFonts w:ascii="Century Gothic" w:hAnsi="Century Gothic"/>
              <w:b/>
              <w:sz w:val="18"/>
              <w:szCs w:val="18"/>
            </w:rPr>
            <w:t>Miembros CNSS</w:t>
          </w:r>
        </w:p>
      </w:tc>
      <w:tc>
        <w:tcPr>
          <w:tcW w:w="236" w:type="dxa"/>
          <w:tcBorders>
            <w:right w:val="single" w:sz="4" w:space="0" w:color="B8CCE4" w:themeColor="accent1" w:themeTint="66"/>
          </w:tcBorders>
        </w:tcPr>
        <w:p w:rsidR="00401D7C" w:rsidRPr="00401D7C" w:rsidRDefault="00401D7C" w:rsidP="00401D7C">
          <w:pPr>
            <w:tabs>
              <w:tab w:val="center" w:pos="4419"/>
              <w:tab w:val="right" w:pos="8838"/>
            </w:tabs>
            <w:jc w:val="center"/>
            <w:rPr>
              <w:rFonts w:ascii="Century Gothic" w:hAnsi="Century Gothic"/>
              <w:sz w:val="18"/>
            </w:rPr>
          </w:pPr>
        </w:p>
      </w:tc>
      <w:tc>
        <w:tcPr>
          <w:tcW w:w="2268" w:type="dxa"/>
          <w:tcBorders>
            <w:left w:val="single" w:sz="4" w:space="0" w:color="B8CCE4" w:themeColor="accent1" w:themeTint="66"/>
            <w:bottom w:val="single" w:sz="4" w:space="0" w:color="B8CCE4" w:themeColor="accent1" w:themeTint="66"/>
          </w:tcBorders>
          <w:vAlign w:val="center"/>
        </w:tcPr>
        <w:p w:rsidR="00401D7C" w:rsidRPr="00401D7C" w:rsidRDefault="00401D7C" w:rsidP="00401D7C">
          <w:pPr>
            <w:tabs>
              <w:tab w:val="center" w:pos="4419"/>
              <w:tab w:val="right" w:pos="8838"/>
            </w:tabs>
            <w:jc w:val="center"/>
            <w:rPr>
              <w:rFonts w:ascii="Century Gothic" w:hAnsi="Century Gothic"/>
              <w:b/>
              <w:sz w:val="18"/>
              <w:szCs w:val="18"/>
            </w:rPr>
          </w:pPr>
          <w:r w:rsidRPr="00401D7C">
            <w:rPr>
              <w:rFonts w:ascii="Century Gothic" w:hAnsi="Century Gothic"/>
              <w:b/>
              <w:sz w:val="18"/>
              <w:szCs w:val="18"/>
            </w:rPr>
            <w:t>Junio 2018</w:t>
          </w:r>
        </w:p>
      </w:tc>
      <w:tc>
        <w:tcPr>
          <w:tcW w:w="236" w:type="dxa"/>
        </w:tcPr>
        <w:p w:rsidR="00401D7C" w:rsidRPr="00401D7C" w:rsidRDefault="00401D7C" w:rsidP="00401D7C">
          <w:pPr>
            <w:tabs>
              <w:tab w:val="center" w:pos="4419"/>
              <w:tab w:val="right" w:pos="8838"/>
            </w:tabs>
            <w:rPr>
              <w:rFonts w:ascii="Century Gothic" w:hAnsi="Century Gothic"/>
              <w:sz w:val="18"/>
            </w:rPr>
          </w:pPr>
        </w:p>
      </w:tc>
      <w:tc>
        <w:tcPr>
          <w:tcW w:w="1816" w:type="dxa"/>
          <w:vMerge/>
          <w:shd w:val="clear" w:color="auto" w:fill="002660"/>
        </w:tcPr>
        <w:p w:rsidR="00401D7C" w:rsidRPr="00401D7C" w:rsidRDefault="00401D7C" w:rsidP="00401D7C">
          <w:pPr>
            <w:tabs>
              <w:tab w:val="center" w:pos="4419"/>
              <w:tab w:val="right" w:pos="8838"/>
            </w:tabs>
            <w:rPr>
              <w:rFonts w:ascii="Century Gothic" w:hAnsi="Century Gothic"/>
              <w:sz w:val="18"/>
            </w:rPr>
          </w:pPr>
        </w:p>
      </w:tc>
    </w:tr>
    <w:tr w:rsidR="00401D7C" w:rsidRPr="00401D7C" w:rsidTr="00305011">
      <w:trPr>
        <w:trHeight w:val="275"/>
      </w:trPr>
      <w:tc>
        <w:tcPr>
          <w:tcW w:w="5704" w:type="dxa"/>
          <w:tcBorders>
            <w:top w:val="single" w:sz="4" w:space="0" w:color="B8CCE4" w:themeColor="accent1" w:themeTint="66"/>
            <w:lef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r w:rsidRPr="00401D7C">
            <w:rPr>
              <w:rFonts w:ascii="Century Gothic" w:hAnsi="Century Gothic"/>
              <w:sz w:val="18"/>
              <w:szCs w:val="18"/>
            </w:rPr>
            <w:t>Nombre del documento:</w:t>
          </w:r>
        </w:p>
      </w:tc>
      <w:tc>
        <w:tcPr>
          <w:tcW w:w="236" w:type="dxa"/>
          <w:tcBorders>
            <w:righ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p>
      </w:tc>
      <w:tc>
        <w:tcPr>
          <w:tcW w:w="2268" w:type="dxa"/>
          <w:tcBorders>
            <w:top w:val="single" w:sz="4" w:space="0" w:color="B8CCE4" w:themeColor="accent1" w:themeTint="66"/>
            <w:lef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r>
            <w:rPr>
              <w:rFonts w:ascii="Century Gothic" w:hAnsi="Century Gothic"/>
              <w:sz w:val="18"/>
              <w:szCs w:val="18"/>
            </w:rPr>
            <w:t>Fecha de Publicación</w:t>
          </w:r>
          <w:r w:rsidRPr="00401D7C">
            <w:rPr>
              <w:rFonts w:ascii="Century Gothic" w:hAnsi="Century Gothic"/>
              <w:sz w:val="18"/>
              <w:szCs w:val="18"/>
            </w:rPr>
            <w:t>:</w:t>
          </w:r>
        </w:p>
      </w:tc>
      <w:tc>
        <w:tcPr>
          <w:tcW w:w="236" w:type="dxa"/>
        </w:tcPr>
        <w:p w:rsidR="00401D7C" w:rsidRPr="00401D7C" w:rsidRDefault="00401D7C" w:rsidP="00401D7C">
          <w:pPr>
            <w:tabs>
              <w:tab w:val="center" w:pos="4419"/>
              <w:tab w:val="right" w:pos="8838"/>
            </w:tabs>
            <w:rPr>
              <w:rFonts w:ascii="Century Gothic" w:hAnsi="Century Gothic"/>
              <w:sz w:val="18"/>
            </w:rPr>
          </w:pPr>
        </w:p>
      </w:tc>
      <w:tc>
        <w:tcPr>
          <w:tcW w:w="1816" w:type="dxa"/>
          <w:vMerge/>
          <w:shd w:val="clear" w:color="auto" w:fill="002660"/>
        </w:tcPr>
        <w:p w:rsidR="00401D7C" w:rsidRPr="00401D7C" w:rsidRDefault="00401D7C" w:rsidP="00401D7C">
          <w:pPr>
            <w:tabs>
              <w:tab w:val="center" w:pos="4419"/>
              <w:tab w:val="right" w:pos="8838"/>
            </w:tabs>
            <w:rPr>
              <w:rFonts w:ascii="Century Gothic" w:hAnsi="Century Gothic"/>
              <w:sz w:val="18"/>
            </w:rPr>
          </w:pPr>
        </w:p>
      </w:tc>
    </w:tr>
    <w:tr w:rsidR="00401D7C" w:rsidRPr="00401D7C" w:rsidTr="00305011">
      <w:trPr>
        <w:trHeight w:val="405"/>
      </w:trPr>
      <w:sdt>
        <w:sdtPr>
          <w:rPr>
            <w:rFonts w:ascii="Century Gothic" w:hAnsi="Century Gothic"/>
            <w:b/>
            <w:caps/>
            <w:sz w:val="18"/>
            <w:lang w:val="es-ES"/>
          </w:rPr>
          <w:alias w:val="Título"/>
          <w:tag w:val=""/>
          <w:id w:val="-768935654"/>
          <w:dataBinding w:prefixMappings="xmlns:ns0='http://purl.org/dc/elements/1.1/' xmlns:ns1='http://schemas.openxmlformats.org/package/2006/metadata/core-properties' " w:xpath="/ns1:coreProperties[1]/ns0:title[1]" w:storeItemID="{6C3C8BC8-F283-45AE-878A-BAB7291924A1}"/>
          <w:text/>
        </w:sdtPr>
        <w:sdtEndPr/>
        <w:sdtContent>
          <w:tc>
            <w:tcPr>
              <w:tcW w:w="5704" w:type="dxa"/>
              <w:tcBorders>
                <w:left w:val="single" w:sz="4" w:space="0" w:color="B8CCE4" w:themeColor="accent1" w:themeTint="66"/>
              </w:tcBorders>
              <w:vAlign w:val="center"/>
            </w:tcPr>
            <w:p w:rsidR="00401D7C" w:rsidRPr="00401D7C" w:rsidRDefault="002F1741" w:rsidP="00401D7C">
              <w:pPr>
                <w:tabs>
                  <w:tab w:val="center" w:pos="4419"/>
                  <w:tab w:val="right" w:pos="8838"/>
                </w:tabs>
                <w:jc w:val="center"/>
                <w:rPr>
                  <w:rFonts w:ascii="Century Gothic" w:hAnsi="Century Gothic"/>
                  <w:b/>
                  <w:caps/>
                  <w:sz w:val="18"/>
                  <w:lang w:val="es-ES"/>
                </w:rPr>
              </w:pPr>
              <w:r>
                <w:rPr>
                  <w:rFonts w:ascii="Century Gothic" w:hAnsi="Century Gothic"/>
                  <w:b/>
                  <w:caps/>
                  <w:sz w:val="18"/>
                  <w:lang w:val="es-ES"/>
                </w:rPr>
                <w:t>Manual de INDUCCIÓN MIEMBROS CNSS</w:t>
              </w:r>
            </w:p>
          </w:tc>
        </w:sdtContent>
      </w:sdt>
      <w:tc>
        <w:tcPr>
          <w:tcW w:w="236" w:type="dxa"/>
          <w:tcBorders>
            <w:right w:val="single" w:sz="4" w:space="0" w:color="B8CCE4" w:themeColor="accent1" w:themeTint="66"/>
          </w:tcBorders>
        </w:tcPr>
        <w:p w:rsidR="00401D7C" w:rsidRPr="00401D7C" w:rsidRDefault="00401D7C" w:rsidP="00401D7C">
          <w:pPr>
            <w:tabs>
              <w:tab w:val="center" w:pos="4419"/>
              <w:tab w:val="right" w:pos="8838"/>
            </w:tabs>
            <w:jc w:val="center"/>
            <w:rPr>
              <w:rFonts w:ascii="Century Gothic" w:hAnsi="Century Gothic"/>
              <w:sz w:val="18"/>
              <w:lang w:val="es-ES"/>
            </w:rPr>
          </w:pPr>
        </w:p>
      </w:tc>
      <w:tc>
        <w:tcPr>
          <w:tcW w:w="2268" w:type="dxa"/>
          <w:tcBorders>
            <w:left w:val="single" w:sz="4" w:space="0" w:color="B8CCE4" w:themeColor="accent1" w:themeTint="66"/>
          </w:tcBorders>
          <w:vAlign w:val="center"/>
        </w:tcPr>
        <w:sdt>
          <w:sdtPr>
            <w:rPr>
              <w:rFonts w:ascii="Century Gothic" w:hAnsi="Century Gothic"/>
              <w:sz w:val="18"/>
            </w:rPr>
            <w:alias w:val="Fecha de publicación"/>
            <w:tag w:val=""/>
            <w:id w:val="-891965071"/>
            <w:dataBinding w:prefixMappings="xmlns:ns0='http://schemas.microsoft.com/office/2006/coverPageProps' " w:xpath="/ns0:CoverPageProperties[1]/ns0:PublishDate[1]" w:storeItemID="{55AF091B-3C7A-41E3-B477-F2FDAA23CFDA}"/>
            <w:date w:fullDate="2018-07-02T00:00:00Z">
              <w:dateFormat w:val="dd/MM/yyyy"/>
              <w:lid w:val="es-DO"/>
              <w:storeMappedDataAs w:val="dateTime"/>
              <w:calendar w:val="gregorian"/>
            </w:date>
          </w:sdtPr>
          <w:sdtEndPr/>
          <w:sdtContent>
            <w:p w:rsidR="00401D7C" w:rsidRPr="00401D7C" w:rsidRDefault="00401D7C" w:rsidP="00401D7C">
              <w:pPr>
                <w:tabs>
                  <w:tab w:val="center" w:pos="4419"/>
                  <w:tab w:val="right" w:pos="8838"/>
                </w:tabs>
                <w:jc w:val="center"/>
                <w:rPr>
                  <w:rFonts w:ascii="Century Gothic" w:hAnsi="Century Gothic"/>
                  <w:sz w:val="18"/>
                </w:rPr>
              </w:pPr>
              <w:r>
                <w:rPr>
                  <w:rFonts w:ascii="Century Gothic" w:hAnsi="Century Gothic"/>
                  <w:sz w:val="18"/>
                  <w:lang w:val="es-DO"/>
                </w:rPr>
                <w:t>0</w:t>
              </w:r>
              <w:r w:rsidR="005B76BE">
                <w:rPr>
                  <w:rFonts w:ascii="Century Gothic" w:hAnsi="Century Gothic"/>
                  <w:sz w:val="18"/>
                  <w:lang w:val="es-DO"/>
                </w:rPr>
                <w:t>2</w:t>
              </w:r>
              <w:r>
                <w:rPr>
                  <w:rFonts w:ascii="Century Gothic" w:hAnsi="Century Gothic"/>
                  <w:sz w:val="18"/>
                  <w:lang w:val="es-DO"/>
                </w:rPr>
                <w:t xml:space="preserve"> Julio 2018</w:t>
              </w:r>
            </w:p>
          </w:sdtContent>
        </w:sdt>
      </w:tc>
      <w:tc>
        <w:tcPr>
          <w:tcW w:w="236" w:type="dxa"/>
        </w:tcPr>
        <w:p w:rsidR="00401D7C" w:rsidRPr="00401D7C" w:rsidRDefault="00401D7C" w:rsidP="00401D7C">
          <w:pPr>
            <w:tabs>
              <w:tab w:val="center" w:pos="4419"/>
              <w:tab w:val="right" w:pos="8838"/>
            </w:tabs>
            <w:rPr>
              <w:rFonts w:ascii="Century Gothic" w:hAnsi="Century Gothic"/>
              <w:sz w:val="18"/>
            </w:rPr>
          </w:pPr>
        </w:p>
      </w:tc>
      <w:tc>
        <w:tcPr>
          <w:tcW w:w="1816" w:type="dxa"/>
          <w:vMerge/>
          <w:shd w:val="clear" w:color="auto" w:fill="002660"/>
        </w:tcPr>
        <w:p w:rsidR="00401D7C" w:rsidRPr="00401D7C" w:rsidRDefault="00401D7C" w:rsidP="00401D7C">
          <w:pPr>
            <w:tabs>
              <w:tab w:val="center" w:pos="4419"/>
              <w:tab w:val="right" w:pos="8838"/>
            </w:tabs>
            <w:rPr>
              <w:rFonts w:ascii="Century Gothic" w:hAnsi="Century Gothic"/>
              <w:sz w:val="18"/>
            </w:rPr>
          </w:pPr>
        </w:p>
      </w:tc>
    </w:tr>
  </w:tbl>
  <w:p w:rsidR="007321DE" w:rsidRPr="007D703F" w:rsidRDefault="007321DE">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4"/>
      <w:gridCol w:w="236"/>
      <w:gridCol w:w="2268"/>
      <w:gridCol w:w="236"/>
      <w:gridCol w:w="1816"/>
    </w:tblGrid>
    <w:tr w:rsidR="00401D7C" w:rsidRPr="00401D7C" w:rsidTr="00305011">
      <w:trPr>
        <w:trHeight w:val="275"/>
      </w:trPr>
      <w:tc>
        <w:tcPr>
          <w:tcW w:w="5704" w:type="dxa"/>
          <w:tcBorders>
            <w:lef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r w:rsidRPr="00401D7C">
            <w:rPr>
              <w:rFonts w:ascii="Century Gothic" w:hAnsi="Century Gothic"/>
              <w:sz w:val="18"/>
              <w:szCs w:val="18"/>
            </w:rPr>
            <w:t>Proceso:</w:t>
          </w:r>
        </w:p>
      </w:tc>
      <w:tc>
        <w:tcPr>
          <w:tcW w:w="236" w:type="dxa"/>
          <w:tcBorders>
            <w:righ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p>
      </w:tc>
      <w:tc>
        <w:tcPr>
          <w:tcW w:w="2268" w:type="dxa"/>
          <w:tcBorders>
            <w:lef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r w:rsidRPr="00401D7C">
            <w:rPr>
              <w:rFonts w:ascii="Century Gothic" w:hAnsi="Century Gothic"/>
              <w:sz w:val="18"/>
              <w:szCs w:val="18"/>
            </w:rPr>
            <w:t>Revisión:</w:t>
          </w:r>
        </w:p>
      </w:tc>
      <w:tc>
        <w:tcPr>
          <w:tcW w:w="236" w:type="dxa"/>
        </w:tcPr>
        <w:p w:rsidR="00401D7C" w:rsidRPr="00401D7C" w:rsidRDefault="00401D7C" w:rsidP="00401D7C">
          <w:pPr>
            <w:tabs>
              <w:tab w:val="center" w:pos="4419"/>
              <w:tab w:val="right" w:pos="8838"/>
            </w:tabs>
            <w:rPr>
              <w:rFonts w:ascii="Century Gothic" w:hAnsi="Century Gothic"/>
              <w:noProof/>
              <w:sz w:val="18"/>
              <w:lang w:eastAsia="es-DO"/>
            </w:rPr>
          </w:pPr>
        </w:p>
      </w:tc>
      <w:tc>
        <w:tcPr>
          <w:tcW w:w="1816" w:type="dxa"/>
          <w:vMerge w:val="restart"/>
          <w:shd w:val="clear" w:color="auto" w:fill="002660"/>
        </w:tcPr>
        <w:p w:rsidR="00401D7C" w:rsidRPr="00401D7C" w:rsidRDefault="00401D7C" w:rsidP="00401D7C">
          <w:pPr>
            <w:tabs>
              <w:tab w:val="center" w:pos="4419"/>
              <w:tab w:val="right" w:pos="8838"/>
            </w:tabs>
            <w:rPr>
              <w:rFonts w:ascii="Century Gothic" w:hAnsi="Century Gothic"/>
              <w:sz w:val="18"/>
            </w:rPr>
          </w:pPr>
          <w:r w:rsidRPr="00401D7C">
            <w:rPr>
              <w:rFonts w:ascii="Century Gothic" w:hAnsi="Century Gothic"/>
              <w:noProof/>
              <w:sz w:val="18"/>
              <w:lang w:val="es-ES" w:eastAsia="es-ES" w:bidi="ar-SA"/>
            </w:rPr>
            <w:drawing>
              <wp:anchor distT="0" distB="0" distL="114300" distR="114300" simplePos="0" relativeHeight="251667456" behindDoc="0" locked="0" layoutInCell="1" allowOverlap="1" wp14:anchorId="7CD00F1C" wp14:editId="54E09E2E">
                <wp:simplePos x="0" y="0"/>
                <wp:positionH relativeFrom="column">
                  <wp:posOffset>-20320</wp:posOffset>
                </wp:positionH>
                <wp:positionV relativeFrom="paragraph">
                  <wp:posOffset>144780</wp:posOffset>
                </wp:positionV>
                <wp:extent cx="1000125" cy="6096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CNSS 640x420 Blanco.png"/>
                        <pic:cNvPicPr/>
                      </pic:nvPicPr>
                      <pic:blipFill rotWithShape="1">
                        <a:blip r:embed="rId1" cstate="print">
                          <a:extLst>
                            <a:ext uri="{28A0092B-C50C-407E-A947-70E740481C1C}">
                              <a14:useLocalDpi xmlns:a14="http://schemas.microsoft.com/office/drawing/2010/main" val="0"/>
                            </a:ext>
                          </a:extLst>
                        </a:blip>
                        <a:srcRect t="20000" b="19048"/>
                        <a:stretch/>
                      </pic:blipFill>
                      <pic:spPr bwMode="auto">
                        <a:xfrm>
                          <a:off x="0" y="0"/>
                          <a:ext cx="100012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01D7C" w:rsidRPr="00401D7C" w:rsidTr="00305011">
      <w:trPr>
        <w:trHeight w:val="479"/>
      </w:trPr>
      <w:tc>
        <w:tcPr>
          <w:tcW w:w="5704" w:type="dxa"/>
          <w:tcBorders>
            <w:left w:val="single" w:sz="4" w:space="0" w:color="B8CCE4" w:themeColor="accent1" w:themeTint="66"/>
            <w:bottom w:val="single" w:sz="4" w:space="0" w:color="B8CCE4" w:themeColor="accent1" w:themeTint="66"/>
          </w:tcBorders>
          <w:vAlign w:val="center"/>
        </w:tcPr>
        <w:p w:rsidR="00401D7C" w:rsidRPr="00401D7C" w:rsidRDefault="00401D7C" w:rsidP="00401D7C">
          <w:pPr>
            <w:tabs>
              <w:tab w:val="center" w:pos="4419"/>
              <w:tab w:val="right" w:pos="8838"/>
            </w:tabs>
            <w:jc w:val="center"/>
            <w:rPr>
              <w:rFonts w:ascii="Century Gothic" w:hAnsi="Century Gothic"/>
              <w:b/>
              <w:sz w:val="18"/>
              <w:szCs w:val="18"/>
            </w:rPr>
          </w:pPr>
          <w:r w:rsidRPr="00401D7C">
            <w:rPr>
              <w:rFonts w:ascii="Century Gothic" w:hAnsi="Century Gothic"/>
              <w:b/>
              <w:sz w:val="18"/>
              <w:szCs w:val="18"/>
            </w:rPr>
            <w:t>Miembros CNSS</w:t>
          </w:r>
        </w:p>
      </w:tc>
      <w:tc>
        <w:tcPr>
          <w:tcW w:w="236" w:type="dxa"/>
          <w:tcBorders>
            <w:right w:val="single" w:sz="4" w:space="0" w:color="B8CCE4" w:themeColor="accent1" w:themeTint="66"/>
          </w:tcBorders>
        </w:tcPr>
        <w:p w:rsidR="00401D7C" w:rsidRPr="00401D7C" w:rsidRDefault="00401D7C" w:rsidP="00401D7C">
          <w:pPr>
            <w:tabs>
              <w:tab w:val="center" w:pos="4419"/>
              <w:tab w:val="right" w:pos="8838"/>
            </w:tabs>
            <w:jc w:val="center"/>
            <w:rPr>
              <w:rFonts w:ascii="Century Gothic" w:hAnsi="Century Gothic"/>
              <w:sz w:val="18"/>
            </w:rPr>
          </w:pPr>
        </w:p>
      </w:tc>
      <w:tc>
        <w:tcPr>
          <w:tcW w:w="2268" w:type="dxa"/>
          <w:tcBorders>
            <w:left w:val="single" w:sz="4" w:space="0" w:color="B8CCE4" w:themeColor="accent1" w:themeTint="66"/>
            <w:bottom w:val="single" w:sz="4" w:space="0" w:color="B8CCE4" w:themeColor="accent1" w:themeTint="66"/>
          </w:tcBorders>
          <w:vAlign w:val="center"/>
        </w:tcPr>
        <w:p w:rsidR="00401D7C" w:rsidRPr="00401D7C" w:rsidRDefault="00401D7C" w:rsidP="00401D7C">
          <w:pPr>
            <w:tabs>
              <w:tab w:val="center" w:pos="4419"/>
              <w:tab w:val="right" w:pos="8838"/>
            </w:tabs>
            <w:jc w:val="center"/>
            <w:rPr>
              <w:rFonts w:ascii="Century Gothic" w:hAnsi="Century Gothic"/>
              <w:b/>
              <w:sz w:val="18"/>
              <w:szCs w:val="18"/>
            </w:rPr>
          </w:pPr>
          <w:r w:rsidRPr="00401D7C">
            <w:rPr>
              <w:rFonts w:ascii="Century Gothic" w:hAnsi="Century Gothic"/>
              <w:b/>
              <w:sz w:val="18"/>
              <w:szCs w:val="18"/>
            </w:rPr>
            <w:t>Junio 2018</w:t>
          </w:r>
        </w:p>
      </w:tc>
      <w:tc>
        <w:tcPr>
          <w:tcW w:w="236" w:type="dxa"/>
        </w:tcPr>
        <w:p w:rsidR="00401D7C" w:rsidRPr="00401D7C" w:rsidRDefault="00401D7C" w:rsidP="00401D7C">
          <w:pPr>
            <w:tabs>
              <w:tab w:val="center" w:pos="4419"/>
              <w:tab w:val="right" w:pos="8838"/>
            </w:tabs>
            <w:rPr>
              <w:rFonts w:ascii="Century Gothic" w:hAnsi="Century Gothic"/>
              <w:sz w:val="18"/>
            </w:rPr>
          </w:pPr>
        </w:p>
      </w:tc>
      <w:tc>
        <w:tcPr>
          <w:tcW w:w="1816" w:type="dxa"/>
          <w:vMerge/>
          <w:shd w:val="clear" w:color="auto" w:fill="002660"/>
        </w:tcPr>
        <w:p w:rsidR="00401D7C" w:rsidRPr="00401D7C" w:rsidRDefault="00401D7C" w:rsidP="00401D7C">
          <w:pPr>
            <w:tabs>
              <w:tab w:val="center" w:pos="4419"/>
              <w:tab w:val="right" w:pos="8838"/>
            </w:tabs>
            <w:rPr>
              <w:rFonts w:ascii="Century Gothic" w:hAnsi="Century Gothic"/>
              <w:sz w:val="18"/>
            </w:rPr>
          </w:pPr>
        </w:p>
      </w:tc>
    </w:tr>
    <w:tr w:rsidR="00401D7C" w:rsidRPr="00401D7C" w:rsidTr="00305011">
      <w:trPr>
        <w:trHeight w:val="275"/>
      </w:trPr>
      <w:tc>
        <w:tcPr>
          <w:tcW w:w="5704" w:type="dxa"/>
          <w:tcBorders>
            <w:top w:val="single" w:sz="4" w:space="0" w:color="B8CCE4" w:themeColor="accent1" w:themeTint="66"/>
            <w:lef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r w:rsidRPr="00401D7C">
            <w:rPr>
              <w:rFonts w:ascii="Century Gothic" w:hAnsi="Century Gothic"/>
              <w:sz w:val="18"/>
              <w:szCs w:val="18"/>
            </w:rPr>
            <w:t>Nombre del documento:</w:t>
          </w:r>
        </w:p>
      </w:tc>
      <w:tc>
        <w:tcPr>
          <w:tcW w:w="236" w:type="dxa"/>
          <w:tcBorders>
            <w:righ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p>
      </w:tc>
      <w:tc>
        <w:tcPr>
          <w:tcW w:w="2268" w:type="dxa"/>
          <w:tcBorders>
            <w:top w:val="single" w:sz="4" w:space="0" w:color="B8CCE4" w:themeColor="accent1" w:themeTint="66"/>
            <w:left w:val="single" w:sz="4" w:space="0" w:color="B8CCE4" w:themeColor="accent1" w:themeTint="66"/>
          </w:tcBorders>
        </w:tcPr>
        <w:p w:rsidR="00401D7C" w:rsidRPr="00401D7C" w:rsidRDefault="00401D7C" w:rsidP="00401D7C">
          <w:pPr>
            <w:tabs>
              <w:tab w:val="center" w:pos="4419"/>
              <w:tab w:val="right" w:pos="8838"/>
            </w:tabs>
            <w:rPr>
              <w:rFonts w:ascii="Century Gothic" w:hAnsi="Century Gothic"/>
              <w:sz w:val="18"/>
              <w:szCs w:val="18"/>
            </w:rPr>
          </w:pPr>
          <w:r>
            <w:rPr>
              <w:rFonts w:ascii="Century Gothic" w:hAnsi="Century Gothic"/>
              <w:sz w:val="18"/>
              <w:szCs w:val="18"/>
            </w:rPr>
            <w:t>Fecha de Publicación</w:t>
          </w:r>
          <w:r w:rsidRPr="00401D7C">
            <w:rPr>
              <w:rFonts w:ascii="Century Gothic" w:hAnsi="Century Gothic"/>
              <w:sz w:val="18"/>
              <w:szCs w:val="18"/>
            </w:rPr>
            <w:t>:</w:t>
          </w:r>
        </w:p>
      </w:tc>
      <w:tc>
        <w:tcPr>
          <w:tcW w:w="236" w:type="dxa"/>
        </w:tcPr>
        <w:p w:rsidR="00401D7C" w:rsidRPr="00401D7C" w:rsidRDefault="00401D7C" w:rsidP="00401D7C">
          <w:pPr>
            <w:tabs>
              <w:tab w:val="center" w:pos="4419"/>
              <w:tab w:val="right" w:pos="8838"/>
            </w:tabs>
            <w:rPr>
              <w:rFonts w:ascii="Century Gothic" w:hAnsi="Century Gothic"/>
              <w:sz w:val="18"/>
            </w:rPr>
          </w:pPr>
        </w:p>
      </w:tc>
      <w:tc>
        <w:tcPr>
          <w:tcW w:w="1816" w:type="dxa"/>
          <w:vMerge/>
          <w:shd w:val="clear" w:color="auto" w:fill="002660"/>
        </w:tcPr>
        <w:p w:rsidR="00401D7C" w:rsidRPr="00401D7C" w:rsidRDefault="00401D7C" w:rsidP="00401D7C">
          <w:pPr>
            <w:tabs>
              <w:tab w:val="center" w:pos="4419"/>
              <w:tab w:val="right" w:pos="8838"/>
            </w:tabs>
            <w:rPr>
              <w:rFonts w:ascii="Century Gothic" w:hAnsi="Century Gothic"/>
              <w:sz w:val="18"/>
            </w:rPr>
          </w:pPr>
        </w:p>
      </w:tc>
    </w:tr>
    <w:tr w:rsidR="00401D7C" w:rsidRPr="00401D7C" w:rsidTr="00305011">
      <w:trPr>
        <w:trHeight w:val="405"/>
      </w:trPr>
      <w:sdt>
        <w:sdtPr>
          <w:rPr>
            <w:rFonts w:ascii="Century Gothic" w:hAnsi="Century Gothic"/>
            <w:b/>
            <w:caps/>
            <w:sz w:val="18"/>
            <w:lang w:val="es-ES"/>
          </w:rPr>
          <w:alias w:val="Título"/>
          <w:tag w:val=""/>
          <w:id w:val="-1874757358"/>
          <w:dataBinding w:prefixMappings="xmlns:ns0='http://purl.org/dc/elements/1.1/' xmlns:ns1='http://schemas.openxmlformats.org/package/2006/metadata/core-properties' " w:xpath="/ns1:coreProperties[1]/ns0:title[1]" w:storeItemID="{6C3C8BC8-F283-45AE-878A-BAB7291924A1}"/>
          <w:text/>
        </w:sdtPr>
        <w:sdtEndPr/>
        <w:sdtContent>
          <w:tc>
            <w:tcPr>
              <w:tcW w:w="5704" w:type="dxa"/>
              <w:tcBorders>
                <w:left w:val="single" w:sz="4" w:space="0" w:color="B8CCE4" w:themeColor="accent1" w:themeTint="66"/>
              </w:tcBorders>
              <w:vAlign w:val="center"/>
            </w:tcPr>
            <w:p w:rsidR="00401D7C" w:rsidRPr="00401D7C" w:rsidRDefault="002F1741" w:rsidP="00401D7C">
              <w:pPr>
                <w:tabs>
                  <w:tab w:val="center" w:pos="4419"/>
                  <w:tab w:val="right" w:pos="8838"/>
                </w:tabs>
                <w:jc w:val="center"/>
                <w:rPr>
                  <w:rFonts w:ascii="Century Gothic" w:hAnsi="Century Gothic"/>
                  <w:b/>
                  <w:caps/>
                  <w:sz w:val="18"/>
                  <w:lang w:val="es-ES"/>
                </w:rPr>
              </w:pPr>
              <w:r>
                <w:rPr>
                  <w:rFonts w:ascii="Century Gothic" w:hAnsi="Century Gothic"/>
                  <w:b/>
                  <w:caps/>
                  <w:sz w:val="18"/>
                  <w:lang w:val="es-ES"/>
                </w:rPr>
                <w:t>Manual de INDUCCIÓN MIEMBROS CNSS</w:t>
              </w:r>
            </w:p>
          </w:tc>
        </w:sdtContent>
      </w:sdt>
      <w:tc>
        <w:tcPr>
          <w:tcW w:w="236" w:type="dxa"/>
          <w:tcBorders>
            <w:right w:val="single" w:sz="4" w:space="0" w:color="B8CCE4" w:themeColor="accent1" w:themeTint="66"/>
          </w:tcBorders>
        </w:tcPr>
        <w:p w:rsidR="00401D7C" w:rsidRPr="00401D7C" w:rsidRDefault="00401D7C" w:rsidP="00401D7C">
          <w:pPr>
            <w:tabs>
              <w:tab w:val="center" w:pos="4419"/>
              <w:tab w:val="right" w:pos="8838"/>
            </w:tabs>
            <w:jc w:val="center"/>
            <w:rPr>
              <w:rFonts w:ascii="Century Gothic" w:hAnsi="Century Gothic"/>
              <w:sz w:val="18"/>
              <w:lang w:val="es-ES"/>
            </w:rPr>
          </w:pPr>
        </w:p>
      </w:tc>
      <w:tc>
        <w:tcPr>
          <w:tcW w:w="2268" w:type="dxa"/>
          <w:tcBorders>
            <w:left w:val="single" w:sz="4" w:space="0" w:color="B8CCE4" w:themeColor="accent1" w:themeTint="66"/>
          </w:tcBorders>
          <w:vAlign w:val="center"/>
        </w:tcPr>
        <w:sdt>
          <w:sdtPr>
            <w:rPr>
              <w:rFonts w:ascii="Century Gothic" w:hAnsi="Century Gothic"/>
              <w:sz w:val="18"/>
            </w:rPr>
            <w:alias w:val="Fecha de publicación"/>
            <w:tag w:val=""/>
            <w:id w:val="-15310208"/>
            <w:dataBinding w:prefixMappings="xmlns:ns0='http://schemas.microsoft.com/office/2006/coverPageProps' " w:xpath="/ns0:CoverPageProperties[1]/ns0:PublishDate[1]" w:storeItemID="{55AF091B-3C7A-41E3-B477-F2FDAA23CFDA}"/>
            <w:date w:fullDate="2018-07-02T00:00:00Z">
              <w:dateFormat w:val="dd/MM/yyyy"/>
              <w:lid w:val="es-DO"/>
              <w:storeMappedDataAs w:val="dateTime"/>
              <w:calendar w:val="gregorian"/>
            </w:date>
          </w:sdtPr>
          <w:sdtEndPr/>
          <w:sdtContent>
            <w:p w:rsidR="00401D7C" w:rsidRPr="00401D7C" w:rsidRDefault="005B76BE" w:rsidP="00401D7C">
              <w:pPr>
                <w:tabs>
                  <w:tab w:val="center" w:pos="4419"/>
                  <w:tab w:val="right" w:pos="8838"/>
                </w:tabs>
                <w:jc w:val="center"/>
                <w:rPr>
                  <w:rFonts w:ascii="Century Gothic" w:hAnsi="Century Gothic"/>
                  <w:sz w:val="18"/>
                </w:rPr>
              </w:pPr>
              <w:r>
                <w:rPr>
                  <w:rFonts w:ascii="Century Gothic" w:hAnsi="Century Gothic"/>
                  <w:sz w:val="18"/>
                  <w:lang w:val="es-DO"/>
                </w:rPr>
                <w:t>02 Julio 2018</w:t>
              </w:r>
            </w:p>
          </w:sdtContent>
        </w:sdt>
      </w:tc>
      <w:tc>
        <w:tcPr>
          <w:tcW w:w="236" w:type="dxa"/>
        </w:tcPr>
        <w:p w:rsidR="00401D7C" w:rsidRPr="00401D7C" w:rsidRDefault="00401D7C" w:rsidP="00401D7C">
          <w:pPr>
            <w:tabs>
              <w:tab w:val="center" w:pos="4419"/>
              <w:tab w:val="right" w:pos="8838"/>
            </w:tabs>
            <w:rPr>
              <w:rFonts w:ascii="Century Gothic" w:hAnsi="Century Gothic"/>
              <w:sz w:val="18"/>
            </w:rPr>
          </w:pPr>
        </w:p>
      </w:tc>
      <w:tc>
        <w:tcPr>
          <w:tcW w:w="1816" w:type="dxa"/>
          <w:vMerge/>
          <w:shd w:val="clear" w:color="auto" w:fill="002660"/>
        </w:tcPr>
        <w:p w:rsidR="00401D7C" w:rsidRPr="00401D7C" w:rsidRDefault="00401D7C" w:rsidP="00401D7C">
          <w:pPr>
            <w:tabs>
              <w:tab w:val="center" w:pos="4419"/>
              <w:tab w:val="right" w:pos="8838"/>
            </w:tabs>
            <w:rPr>
              <w:rFonts w:ascii="Century Gothic" w:hAnsi="Century Gothic"/>
              <w:sz w:val="18"/>
            </w:rPr>
          </w:pPr>
        </w:p>
      </w:tc>
    </w:tr>
  </w:tbl>
  <w:p w:rsidR="00401D7C" w:rsidRDefault="00401D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2"/>
      <w:gridCol w:w="2267"/>
      <w:gridCol w:w="236"/>
      <w:gridCol w:w="1815"/>
    </w:tblGrid>
    <w:tr w:rsidR="007321DE" w:rsidRPr="001C61D6" w:rsidTr="00D0629E">
      <w:trPr>
        <w:trHeight w:val="275"/>
      </w:trPr>
      <w:tc>
        <w:tcPr>
          <w:tcW w:w="5942" w:type="dxa"/>
          <w:tcBorders>
            <w:top w:val="single" w:sz="4" w:space="0" w:color="auto"/>
            <w:left w:val="single" w:sz="4" w:space="0" w:color="auto"/>
            <w:right w:val="single" w:sz="4" w:space="0" w:color="auto"/>
          </w:tcBorders>
        </w:tcPr>
        <w:p w:rsidR="007321DE" w:rsidRPr="001C61D6" w:rsidRDefault="007321DE" w:rsidP="00FF32C2">
          <w:pPr>
            <w:tabs>
              <w:tab w:val="center" w:pos="4419"/>
              <w:tab w:val="right" w:pos="8838"/>
            </w:tabs>
            <w:rPr>
              <w:rFonts w:ascii="Century Gothic" w:hAnsi="Century Gothic"/>
              <w:sz w:val="18"/>
              <w:szCs w:val="18"/>
            </w:rPr>
          </w:pPr>
          <w:r w:rsidRPr="001C61D6">
            <w:rPr>
              <w:rFonts w:ascii="Century Gothic" w:hAnsi="Century Gothic"/>
              <w:sz w:val="18"/>
              <w:szCs w:val="18"/>
            </w:rPr>
            <w:t>Proceso:</w:t>
          </w:r>
        </w:p>
      </w:tc>
      <w:tc>
        <w:tcPr>
          <w:tcW w:w="2267" w:type="dxa"/>
          <w:tcBorders>
            <w:top w:val="single" w:sz="4" w:space="0" w:color="auto"/>
            <w:left w:val="single" w:sz="4" w:space="0" w:color="auto"/>
            <w:right w:val="single" w:sz="4" w:space="0" w:color="auto"/>
          </w:tcBorders>
        </w:tcPr>
        <w:p w:rsidR="007321DE" w:rsidRPr="001C61D6" w:rsidRDefault="007321DE" w:rsidP="00FF32C2">
          <w:pPr>
            <w:tabs>
              <w:tab w:val="center" w:pos="4419"/>
              <w:tab w:val="right" w:pos="8838"/>
            </w:tabs>
            <w:rPr>
              <w:rFonts w:ascii="Century Gothic" w:hAnsi="Century Gothic"/>
              <w:sz w:val="18"/>
              <w:szCs w:val="18"/>
            </w:rPr>
          </w:pPr>
          <w:r w:rsidRPr="001C61D6">
            <w:rPr>
              <w:rFonts w:ascii="Century Gothic" w:hAnsi="Century Gothic"/>
              <w:sz w:val="18"/>
              <w:szCs w:val="18"/>
            </w:rPr>
            <w:t>Revisión:</w:t>
          </w:r>
        </w:p>
      </w:tc>
      <w:tc>
        <w:tcPr>
          <w:tcW w:w="236" w:type="dxa"/>
          <w:tcBorders>
            <w:left w:val="single" w:sz="4" w:space="0" w:color="auto"/>
          </w:tcBorders>
        </w:tcPr>
        <w:p w:rsidR="007321DE" w:rsidRPr="001C61D6" w:rsidRDefault="007321DE" w:rsidP="00FF32C2">
          <w:pPr>
            <w:tabs>
              <w:tab w:val="center" w:pos="4419"/>
              <w:tab w:val="right" w:pos="8838"/>
            </w:tabs>
            <w:rPr>
              <w:rFonts w:ascii="Century Gothic" w:hAnsi="Century Gothic"/>
              <w:noProof/>
              <w:lang w:eastAsia="es-DO"/>
            </w:rPr>
          </w:pPr>
        </w:p>
      </w:tc>
      <w:tc>
        <w:tcPr>
          <w:tcW w:w="1815" w:type="dxa"/>
          <w:vMerge w:val="restart"/>
          <w:shd w:val="clear" w:color="auto" w:fill="002660"/>
        </w:tcPr>
        <w:p w:rsidR="007321DE" w:rsidRPr="001C61D6" w:rsidRDefault="007321DE" w:rsidP="00FF32C2">
          <w:pPr>
            <w:tabs>
              <w:tab w:val="center" w:pos="4419"/>
              <w:tab w:val="right" w:pos="8838"/>
            </w:tabs>
            <w:rPr>
              <w:rFonts w:ascii="Century Gothic" w:hAnsi="Century Gothic"/>
            </w:rPr>
          </w:pPr>
          <w:r w:rsidRPr="001C61D6">
            <w:rPr>
              <w:rFonts w:ascii="Century Gothic" w:hAnsi="Century Gothic"/>
              <w:noProof/>
              <w:lang w:val="es-ES" w:eastAsia="es-ES" w:bidi="ar-SA"/>
            </w:rPr>
            <w:drawing>
              <wp:anchor distT="0" distB="0" distL="114300" distR="114300" simplePos="0" relativeHeight="251663360" behindDoc="0" locked="0" layoutInCell="1" allowOverlap="1" wp14:anchorId="107EFC98" wp14:editId="72AD1A06">
                <wp:simplePos x="0" y="0"/>
                <wp:positionH relativeFrom="column">
                  <wp:posOffset>-20320</wp:posOffset>
                </wp:positionH>
                <wp:positionV relativeFrom="paragraph">
                  <wp:posOffset>144780</wp:posOffset>
                </wp:positionV>
                <wp:extent cx="1000125" cy="6096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CNSS 640x420 Blanco.png"/>
                        <pic:cNvPicPr/>
                      </pic:nvPicPr>
                      <pic:blipFill rotWithShape="1">
                        <a:blip r:embed="rId1" cstate="print">
                          <a:extLst>
                            <a:ext uri="{28A0092B-C50C-407E-A947-70E740481C1C}">
                              <a14:useLocalDpi xmlns:a14="http://schemas.microsoft.com/office/drawing/2010/main" val="0"/>
                            </a:ext>
                          </a:extLst>
                        </a:blip>
                        <a:srcRect t="20000" b="19048"/>
                        <a:stretch/>
                      </pic:blipFill>
                      <pic:spPr bwMode="auto">
                        <a:xfrm>
                          <a:off x="0" y="0"/>
                          <a:ext cx="100012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321DE" w:rsidRPr="001C61D6" w:rsidTr="00D0629E">
      <w:trPr>
        <w:trHeight w:val="479"/>
      </w:trPr>
      <w:tc>
        <w:tcPr>
          <w:tcW w:w="5942" w:type="dxa"/>
          <w:tcBorders>
            <w:left w:val="single" w:sz="4" w:space="0" w:color="auto"/>
            <w:bottom w:val="single" w:sz="4" w:space="0" w:color="auto"/>
            <w:right w:val="single" w:sz="4" w:space="0" w:color="auto"/>
          </w:tcBorders>
          <w:vAlign w:val="center"/>
        </w:tcPr>
        <w:p w:rsidR="007321DE" w:rsidRPr="006A1835" w:rsidRDefault="007321DE" w:rsidP="00FF32C2">
          <w:pPr>
            <w:tabs>
              <w:tab w:val="center" w:pos="4419"/>
              <w:tab w:val="right" w:pos="8838"/>
            </w:tabs>
            <w:jc w:val="center"/>
            <w:rPr>
              <w:rFonts w:ascii="Century Gothic" w:hAnsi="Century Gothic"/>
              <w:lang w:val="es-ES"/>
            </w:rPr>
          </w:pPr>
          <w:r>
            <w:rPr>
              <w:rFonts w:ascii="Century Gothic" w:hAnsi="Century Gothic"/>
              <w:sz w:val="18"/>
              <w:szCs w:val="18"/>
              <w:lang w:val="es-ES"/>
            </w:rPr>
            <w:t>Miembros CNSS</w:t>
          </w:r>
        </w:p>
      </w:tc>
      <w:tc>
        <w:tcPr>
          <w:tcW w:w="2267" w:type="dxa"/>
          <w:tcBorders>
            <w:left w:val="single" w:sz="4" w:space="0" w:color="auto"/>
            <w:bottom w:val="single" w:sz="4" w:space="0" w:color="auto"/>
            <w:right w:val="single" w:sz="4" w:space="0" w:color="auto"/>
          </w:tcBorders>
          <w:vAlign w:val="center"/>
        </w:tcPr>
        <w:p w:rsidR="007321DE" w:rsidRPr="001C61D6" w:rsidRDefault="007321DE" w:rsidP="00FF32C2">
          <w:pPr>
            <w:tabs>
              <w:tab w:val="center" w:pos="4419"/>
              <w:tab w:val="right" w:pos="8838"/>
            </w:tabs>
            <w:jc w:val="center"/>
            <w:rPr>
              <w:rFonts w:ascii="Century Gothic" w:hAnsi="Century Gothic"/>
              <w:sz w:val="18"/>
              <w:szCs w:val="18"/>
            </w:rPr>
          </w:pPr>
          <w:r>
            <w:rPr>
              <w:rFonts w:ascii="Century Gothic" w:hAnsi="Century Gothic"/>
              <w:sz w:val="18"/>
              <w:szCs w:val="18"/>
            </w:rPr>
            <w:t>V1</w:t>
          </w:r>
        </w:p>
      </w:tc>
      <w:tc>
        <w:tcPr>
          <w:tcW w:w="236" w:type="dxa"/>
          <w:tcBorders>
            <w:left w:val="single" w:sz="4" w:space="0" w:color="auto"/>
          </w:tcBorders>
        </w:tcPr>
        <w:p w:rsidR="007321DE" w:rsidRPr="001C61D6" w:rsidRDefault="007321DE" w:rsidP="00FF32C2">
          <w:pPr>
            <w:tabs>
              <w:tab w:val="center" w:pos="4419"/>
              <w:tab w:val="right" w:pos="8838"/>
            </w:tabs>
            <w:rPr>
              <w:rFonts w:ascii="Century Gothic" w:hAnsi="Century Gothic"/>
            </w:rPr>
          </w:pPr>
        </w:p>
      </w:tc>
      <w:tc>
        <w:tcPr>
          <w:tcW w:w="1815" w:type="dxa"/>
          <w:vMerge/>
          <w:shd w:val="clear" w:color="auto" w:fill="002660"/>
        </w:tcPr>
        <w:p w:rsidR="007321DE" w:rsidRPr="001C61D6" w:rsidRDefault="007321DE" w:rsidP="00FF32C2">
          <w:pPr>
            <w:tabs>
              <w:tab w:val="center" w:pos="4419"/>
              <w:tab w:val="right" w:pos="8838"/>
            </w:tabs>
            <w:rPr>
              <w:rFonts w:ascii="Century Gothic" w:hAnsi="Century Gothic"/>
            </w:rPr>
          </w:pPr>
        </w:p>
      </w:tc>
    </w:tr>
    <w:tr w:rsidR="007321DE" w:rsidRPr="001C61D6" w:rsidTr="00D0629E">
      <w:trPr>
        <w:trHeight w:val="275"/>
      </w:trPr>
      <w:tc>
        <w:tcPr>
          <w:tcW w:w="5942" w:type="dxa"/>
          <w:tcBorders>
            <w:top w:val="single" w:sz="4" w:space="0" w:color="auto"/>
            <w:left w:val="single" w:sz="4" w:space="0" w:color="auto"/>
            <w:right w:val="single" w:sz="4" w:space="0" w:color="auto"/>
          </w:tcBorders>
        </w:tcPr>
        <w:p w:rsidR="007321DE" w:rsidRPr="001C61D6" w:rsidRDefault="007321DE" w:rsidP="00FF32C2">
          <w:pPr>
            <w:tabs>
              <w:tab w:val="center" w:pos="4419"/>
              <w:tab w:val="right" w:pos="8838"/>
            </w:tabs>
            <w:rPr>
              <w:rFonts w:ascii="Century Gothic" w:hAnsi="Century Gothic"/>
              <w:sz w:val="18"/>
              <w:szCs w:val="18"/>
            </w:rPr>
          </w:pPr>
          <w:r w:rsidRPr="001C61D6">
            <w:rPr>
              <w:rFonts w:ascii="Century Gothic" w:hAnsi="Century Gothic"/>
              <w:sz w:val="18"/>
              <w:szCs w:val="18"/>
            </w:rPr>
            <w:t>Nombre del documento:</w:t>
          </w:r>
        </w:p>
      </w:tc>
      <w:tc>
        <w:tcPr>
          <w:tcW w:w="2267" w:type="dxa"/>
          <w:tcBorders>
            <w:top w:val="single" w:sz="4" w:space="0" w:color="auto"/>
            <w:left w:val="single" w:sz="4" w:space="0" w:color="auto"/>
            <w:right w:val="single" w:sz="4" w:space="0" w:color="auto"/>
          </w:tcBorders>
        </w:tcPr>
        <w:p w:rsidR="007321DE" w:rsidRPr="001C61D6" w:rsidRDefault="007321DE" w:rsidP="00FF32C2">
          <w:pPr>
            <w:tabs>
              <w:tab w:val="center" w:pos="4419"/>
              <w:tab w:val="right" w:pos="8838"/>
            </w:tabs>
            <w:rPr>
              <w:rFonts w:ascii="Century Gothic" w:hAnsi="Century Gothic"/>
              <w:sz w:val="18"/>
              <w:szCs w:val="18"/>
            </w:rPr>
          </w:pPr>
          <w:r w:rsidRPr="001C61D6">
            <w:rPr>
              <w:rFonts w:ascii="Century Gothic" w:hAnsi="Century Gothic"/>
              <w:sz w:val="18"/>
              <w:szCs w:val="18"/>
            </w:rPr>
            <w:t>Fecha creación:</w:t>
          </w:r>
        </w:p>
      </w:tc>
      <w:tc>
        <w:tcPr>
          <w:tcW w:w="236" w:type="dxa"/>
          <w:tcBorders>
            <w:left w:val="single" w:sz="4" w:space="0" w:color="auto"/>
          </w:tcBorders>
        </w:tcPr>
        <w:p w:rsidR="007321DE" w:rsidRPr="001C61D6" w:rsidRDefault="007321DE" w:rsidP="00FF32C2">
          <w:pPr>
            <w:tabs>
              <w:tab w:val="center" w:pos="4419"/>
              <w:tab w:val="right" w:pos="8838"/>
            </w:tabs>
            <w:rPr>
              <w:rFonts w:ascii="Century Gothic" w:hAnsi="Century Gothic"/>
            </w:rPr>
          </w:pPr>
        </w:p>
      </w:tc>
      <w:tc>
        <w:tcPr>
          <w:tcW w:w="1815" w:type="dxa"/>
          <w:vMerge/>
          <w:shd w:val="clear" w:color="auto" w:fill="002660"/>
        </w:tcPr>
        <w:p w:rsidR="007321DE" w:rsidRPr="001C61D6" w:rsidRDefault="007321DE" w:rsidP="00FF32C2">
          <w:pPr>
            <w:tabs>
              <w:tab w:val="center" w:pos="4419"/>
              <w:tab w:val="right" w:pos="8838"/>
            </w:tabs>
            <w:rPr>
              <w:rFonts w:ascii="Century Gothic" w:hAnsi="Century Gothic"/>
            </w:rPr>
          </w:pPr>
        </w:p>
      </w:tc>
    </w:tr>
    <w:tr w:rsidR="007321DE" w:rsidRPr="001C61D6" w:rsidTr="00D0629E">
      <w:trPr>
        <w:trHeight w:val="405"/>
      </w:trPr>
      <w:sdt>
        <w:sdtPr>
          <w:rPr>
            <w:rFonts w:ascii="Century Gothic" w:hAnsi="Century Gothic"/>
            <w:b/>
            <w:caps/>
            <w:lang w:val="es-ES"/>
          </w:rPr>
          <w:alias w:val="Título"/>
          <w:tag w:val=""/>
          <w:id w:val="-33359121"/>
          <w:dataBinding w:prefixMappings="xmlns:ns0='http://purl.org/dc/elements/1.1/' xmlns:ns1='http://schemas.openxmlformats.org/package/2006/metadata/core-properties' " w:xpath="/ns1:coreProperties[1]/ns0:title[1]" w:storeItemID="{6C3C8BC8-F283-45AE-878A-BAB7291924A1}"/>
          <w:text/>
        </w:sdtPr>
        <w:sdtEndPr/>
        <w:sdtContent>
          <w:tc>
            <w:tcPr>
              <w:tcW w:w="5942" w:type="dxa"/>
              <w:tcBorders>
                <w:left w:val="single" w:sz="4" w:space="0" w:color="auto"/>
                <w:bottom w:val="single" w:sz="4" w:space="0" w:color="auto"/>
                <w:right w:val="single" w:sz="4" w:space="0" w:color="auto"/>
              </w:tcBorders>
              <w:vAlign w:val="center"/>
            </w:tcPr>
            <w:p w:rsidR="007321DE" w:rsidRPr="00FF32C2" w:rsidRDefault="002F1741" w:rsidP="005A1E14">
              <w:pPr>
                <w:tabs>
                  <w:tab w:val="center" w:pos="4419"/>
                  <w:tab w:val="right" w:pos="8838"/>
                </w:tabs>
                <w:jc w:val="center"/>
                <w:rPr>
                  <w:rFonts w:ascii="Century Gothic" w:hAnsi="Century Gothic"/>
                  <w:lang w:val="es-ES"/>
                </w:rPr>
              </w:pPr>
              <w:r>
                <w:rPr>
                  <w:rFonts w:ascii="Century Gothic" w:hAnsi="Century Gothic"/>
                  <w:b/>
                  <w:caps/>
                  <w:lang w:val="es-ES"/>
                </w:rPr>
                <w:t>Manual de INDUCCIÓN MIEMBROS CNSS</w:t>
              </w:r>
            </w:p>
          </w:tc>
        </w:sdtContent>
      </w:sdt>
      <w:tc>
        <w:tcPr>
          <w:tcW w:w="2267" w:type="dxa"/>
          <w:tcBorders>
            <w:left w:val="single" w:sz="4" w:space="0" w:color="auto"/>
            <w:bottom w:val="single" w:sz="4" w:space="0" w:color="auto"/>
            <w:right w:val="single" w:sz="4" w:space="0" w:color="auto"/>
          </w:tcBorders>
          <w:vAlign w:val="center"/>
        </w:tcPr>
        <w:sdt>
          <w:sdtPr>
            <w:rPr>
              <w:rFonts w:ascii="Century Gothic" w:hAnsi="Century Gothic"/>
            </w:rPr>
            <w:alias w:val="Fecha de publicación"/>
            <w:tag w:val=""/>
            <w:id w:val="-14552668"/>
            <w:dataBinding w:prefixMappings="xmlns:ns0='http://schemas.microsoft.com/office/2006/coverPageProps' " w:xpath="/ns0:CoverPageProperties[1]/ns0:PublishDate[1]" w:storeItemID="{55AF091B-3C7A-41E3-B477-F2FDAA23CFDA}"/>
            <w:date w:fullDate="2018-07-02T00:00:00Z">
              <w:dateFormat w:val="dd/MM/yyyy"/>
              <w:lid w:val="es-DO"/>
              <w:storeMappedDataAs w:val="dateTime"/>
              <w:calendar w:val="gregorian"/>
            </w:date>
          </w:sdtPr>
          <w:sdtEndPr/>
          <w:sdtContent>
            <w:p w:rsidR="007321DE" w:rsidRPr="001C61D6" w:rsidRDefault="005B76BE" w:rsidP="001B5AF8">
              <w:pPr>
                <w:tabs>
                  <w:tab w:val="center" w:pos="4419"/>
                  <w:tab w:val="right" w:pos="8838"/>
                </w:tabs>
                <w:jc w:val="center"/>
                <w:rPr>
                  <w:rFonts w:ascii="Century Gothic" w:hAnsi="Century Gothic"/>
                </w:rPr>
              </w:pPr>
              <w:r>
                <w:rPr>
                  <w:rFonts w:ascii="Century Gothic" w:hAnsi="Century Gothic"/>
                  <w:lang w:val="es-DO"/>
                </w:rPr>
                <w:t>02 Julio 2018</w:t>
              </w:r>
            </w:p>
          </w:sdtContent>
        </w:sdt>
      </w:tc>
      <w:tc>
        <w:tcPr>
          <w:tcW w:w="236" w:type="dxa"/>
          <w:tcBorders>
            <w:left w:val="single" w:sz="4" w:space="0" w:color="auto"/>
          </w:tcBorders>
        </w:tcPr>
        <w:p w:rsidR="007321DE" w:rsidRPr="001C61D6" w:rsidRDefault="007321DE" w:rsidP="00FF32C2">
          <w:pPr>
            <w:tabs>
              <w:tab w:val="center" w:pos="4419"/>
              <w:tab w:val="right" w:pos="8838"/>
            </w:tabs>
            <w:rPr>
              <w:rFonts w:ascii="Century Gothic" w:hAnsi="Century Gothic"/>
            </w:rPr>
          </w:pPr>
        </w:p>
      </w:tc>
      <w:tc>
        <w:tcPr>
          <w:tcW w:w="1815" w:type="dxa"/>
          <w:vMerge/>
          <w:shd w:val="clear" w:color="auto" w:fill="002660"/>
        </w:tcPr>
        <w:p w:rsidR="007321DE" w:rsidRPr="001C61D6" w:rsidRDefault="007321DE" w:rsidP="00FF32C2">
          <w:pPr>
            <w:tabs>
              <w:tab w:val="center" w:pos="4419"/>
              <w:tab w:val="right" w:pos="8838"/>
            </w:tabs>
            <w:rPr>
              <w:rFonts w:ascii="Century Gothic" w:hAnsi="Century Gothic"/>
            </w:rPr>
          </w:pPr>
        </w:p>
      </w:tc>
    </w:tr>
  </w:tbl>
  <w:p w:rsidR="007321DE" w:rsidRDefault="007321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DB3"/>
    <w:multiLevelType w:val="hybridMultilevel"/>
    <w:tmpl w:val="B0D683EC"/>
    <w:lvl w:ilvl="0" w:tplc="629C6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23392"/>
    <w:multiLevelType w:val="hybridMultilevel"/>
    <w:tmpl w:val="2BAE23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40D35"/>
    <w:multiLevelType w:val="hybridMultilevel"/>
    <w:tmpl w:val="5D2A7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C5248"/>
    <w:multiLevelType w:val="hybridMultilevel"/>
    <w:tmpl w:val="8F9E2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7D24CC"/>
    <w:multiLevelType w:val="hybridMultilevel"/>
    <w:tmpl w:val="7220A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0C4454"/>
    <w:multiLevelType w:val="hybridMultilevel"/>
    <w:tmpl w:val="B8C026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D0D3015"/>
    <w:multiLevelType w:val="hybridMultilevel"/>
    <w:tmpl w:val="2158ABCE"/>
    <w:lvl w:ilvl="0" w:tplc="9134FA94">
      <w:start w:val="1"/>
      <w:numFmt w:val="decimal"/>
      <w:lvlText w:val="%1."/>
      <w:lvlJc w:val="left"/>
      <w:pPr>
        <w:tabs>
          <w:tab w:val="num" w:pos="720"/>
        </w:tabs>
        <w:ind w:left="720" w:hanging="360"/>
      </w:pPr>
      <w:rPr>
        <w:rFonts w:ascii="Arial" w:eastAsia="Times New Roman" w:hAnsi="Arial" w:cs="Arial"/>
        <w:b/>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6A921FB6"/>
    <w:multiLevelType w:val="hybridMultilevel"/>
    <w:tmpl w:val="74AC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446A78"/>
    <w:multiLevelType w:val="hybridMultilevel"/>
    <w:tmpl w:val="210AC212"/>
    <w:lvl w:ilvl="0" w:tplc="AD32CB2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F04629"/>
    <w:multiLevelType w:val="hybridMultilevel"/>
    <w:tmpl w:val="A4B09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284474"/>
    <w:multiLevelType w:val="hybridMultilevel"/>
    <w:tmpl w:val="9A5677DE"/>
    <w:lvl w:ilvl="0" w:tplc="096242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8"/>
  </w:num>
  <w:num w:numId="5">
    <w:abstractNumId w:val="5"/>
  </w:num>
  <w:num w:numId="6">
    <w:abstractNumId w:val="9"/>
  </w:num>
  <w:num w:numId="7">
    <w:abstractNumId w:val="10"/>
  </w:num>
  <w:num w:numId="8">
    <w:abstractNumId w:val="6"/>
  </w:num>
  <w:num w:numId="9">
    <w:abstractNumId w:val="2"/>
  </w:num>
  <w:num w:numId="10">
    <w:abstractNumId w:val="3"/>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4300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F9E"/>
    <w:rsid w:val="00002CEB"/>
    <w:rsid w:val="00004A40"/>
    <w:rsid w:val="00013155"/>
    <w:rsid w:val="00024E75"/>
    <w:rsid w:val="00026A4B"/>
    <w:rsid w:val="00040AD6"/>
    <w:rsid w:val="00050032"/>
    <w:rsid w:val="00052732"/>
    <w:rsid w:val="000650F9"/>
    <w:rsid w:val="000769B8"/>
    <w:rsid w:val="0008536B"/>
    <w:rsid w:val="000A7596"/>
    <w:rsid w:val="000B14AE"/>
    <w:rsid w:val="000B798F"/>
    <w:rsid w:val="000E061F"/>
    <w:rsid w:val="000E5BBC"/>
    <w:rsid w:val="000E6483"/>
    <w:rsid w:val="000F040B"/>
    <w:rsid w:val="00112F91"/>
    <w:rsid w:val="001146EC"/>
    <w:rsid w:val="001218DB"/>
    <w:rsid w:val="00153894"/>
    <w:rsid w:val="001611F3"/>
    <w:rsid w:val="00176088"/>
    <w:rsid w:val="00182F48"/>
    <w:rsid w:val="0019183D"/>
    <w:rsid w:val="001B3C6B"/>
    <w:rsid w:val="001B5AF8"/>
    <w:rsid w:val="001B731A"/>
    <w:rsid w:val="001C7E36"/>
    <w:rsid w:val="001D4418"/>
    <w:rsid w:val="001D60F6"/>
    <w:rsid w:val="0020269C"/>
    <w:rsid w:val="002071C0"/>
    <w:rsid w:val="002315F7"/>
    <w:rsid w:val="00250B08"/>
    <w:rsid w:val="00281232"/>
    <w:rsid w:val="00293759"/>
    <w:rsid w:val="002A31B5"/>
    <w:rsid w:val="002A52F3"/>
    <w:rsid w:val="002B2EA8"/>
    <w:rsid w:val="002C1B19"/>
    <w:rsid w:val="002C25FE"/>
    <w:rsid w:val="002D5C90"/>
    <w:rsid w:val="002E590B"/>
    <w:rsid w:val="002E6A7F"/>
    <w:rsid w:val="002F1741"/>
    <w:rsid w:val="00301448"/>
    <w:rsid w:val="00312E92"/>
    <w:rsid w:val="00316DE1"/>
    <w:rsid w:val="00317AF3"/>
    <w:rsid w:val="00322F89"/>
    <w:rsid w:val="00323175"/>
    <w:rsid w:val="00326858"/>
    <w:rsid w:val="00331B63"/>
    <w:rsid w:val="003521FC"/>
    <w:rsid w:val="0035541C"/>
    <w:rsid w:val="00355884"/>
    <w:rsid w:val="0038725B"/>
    <w:rsid w:val="00387B61"/>
    <w:rsid w:val="00391FD9"/>
    <w:rsid w:val="003928BF"/>
    <w:rsid w:val="00393D6C"/>
    <w:rsid w:val="003A05DA"/>
    <w:rsid w:val="003A792B"/>
    <w:rsid w:val="003C1C09"/>
    <w:rsid w:val="003D5211"/>
    <w:rsid w:val="004009EB"/>
    <w:rsid w:val="00401D7C"/>
    <w:rsid w:val="004025C5"/>
    <w:rsid w:val="004070C2"/>
    <w:rsid w:val="00415D4A"/>
    <w:rsid w:val="004435B9"/>
    <w:rsid w:val="00444406"/>
    <w:rsid w:val="004444FD"/>
    <w:rsid w:val="00456A7C"/>
    <w:rsid w:val="00463526"/>
    <w:rsid w:val="00465BD7"/>
    <w:rsid w:val="00476D67"/>
    <w:rsid w:val="0048681E"/>
    <w:rsid w:val="00492666"/>
    <w:rsid w:val="00494BAC"/>
    <w:rsid w:val="004A2429"/>
    <w:rsid w:val="004B1206"/>
    <w:rsid w:val="004C10F1"/>
    <w:rsid w:val="004D5946"/>
    <w:rsid w:val="004D7453"/>
    <w:rsid w:val="004E113C"/>
    <w:rsid w:val="004F2911"/>
    <w:rsid w:val="004F5F35"/>
    <w:rsid w:val="00515644"/>
    <w:rsid w:val="00524E6F"/>
    <w:rsid w:val="0055391D"/>
    <w:rsid w:val="005621BD"/>
    <w:rsid w:val="005623B6"/>
    <w:rsid w:val="0056487B"/>
    <w:rsid w:val="0056749D"/>
    <w:rsid w:val="00584C58"/>
    <w:rsid w:val="005A1E14"/>
    <w:rsid w:val="005A245B"/>
    <w:rsid w:val="005A310A"/>
    <w:rsid w:val="005B76BE"/>
    <w:rsid w:val="005F4E80"/>
    <w:rsid w:val="00602742"/>
    <w:rsid w:val="00603945"/>
    <w:rsid w:val="006101E6"/>
    <w:rsid w:val="00614CF7"/>
    <w:rsid w:val="00616232"/>
    <w:rsid w:val="00617FDB"/>
    <w:rsid w:val="006230E2"/>
    <w:rsid w:val="0064536E"/>
    <w:rsid w:val="00653CD4"/>
    <w:rsid w:val="00667253"/>
    <w:rsid w:val="00676767"/>
    <w:rsid w:val="006814EF"/>
    <w:rsid w:val="006A05ED"/>
    <w:rsid w:val="006A1835"/>
    <w:rsid w:val="006D4FDE"/>
    <w:rsid w:val="006E0F20"/>
    <w:rsid w:val="006E6AEC"/>
    <w:rsid w:val="006E72D5"/>
    <w:rsid w:val="00707F30"/>
    <w:rsid w:val="007321DE"/>
    <w:rsid w:val="00752226"/>
    <w:rsid w:val="007A42B8"/>
    <w:rsid w:val="007D1FB1"/>
    <w:rsid w:val="007D2AEC"/>
    <w:rsid w:val="00827134"/>
    <w:rsid w:val="00831606"/>
    <w:rsid w:val="008362AC"/>
    <w:rsid w:val="0083678D"/>
    <w:rsid w:val="00876588"/>
    <w:rsid w:val="008836C4"/>
    <w:rsid w:val="008A0E18"/>
    <w:rsid w:val="008A568D"/>
    <w:rsid w:val="008B7D32"/>
    <w:rsid w:val="008D010D"/>
    <w:rsid w:val="008D334F"/>
    <w:rsid w:val="008D41CF"/>
    <w:rsid w:val="008F403B"/>
    <w:rsid w:val="0090113F"/>
    <w:rsid w:val="00942A27"/>
    <w:rsid w:val="009571E2"/>
    <w:rsid w:val="00970F8E"/>
    <w:rsid w:val="0099172E"/>
    <w:rsid w:val="0099550A"/>
    <w:rsid w:val="009A0682"/>
    <w:rsid w:val="009A09E3"/>
    <w:rsid w:val="009A7B1C"/>
    <w:rsid w:val="009B0985"/>
    <w:rsid w:val="009B209E"/>
    <w:rsid w:val="009B3230"/>
    <w:rsid w:val="009E095D"/>
    <w:rsid w:val="009F3C04"/>
    <w:rsid w:val="009F7BB1"/>
    <w:rsid w:val="00A04ABA"/>
    <w:rsid w:val="00A113D2"/>
    <w:rsid w:val="00A214B1"/>
    <w:rsid w:val="00A57762"/>
    <w:rsid w:val="00A61480"/>
    <w:rsid w:val="00A62781"/>
    <w:rsid w:val="00AB4BA0"/>
    <w:rsid w:val="00AB4C17"/>
    <w:rsid w:val="00AB6766"/>
    <w:rsid w:val="00AB6A48"/>
    <w:rsid w:val="00AC1A92"/>
    <w:rsid w:val="00AC36C4"/>
    <w:rsid w:val="00AD2337"/>
    <w:rsid w:val="00AD7CC0"/>
    <w:rsid w:val="00AF2B41"/>
    <w:rsid w:val="00AF60B1"/>
    <w:rsid w:val="00B0638F"/>
    <w:rsid w:val="00B1037C"/>
    <w:rsid w:val="00B14188"/>
    <w:rsid w:val="00B15A9F"/>
    <w:rsid w:val="00B1675E"/>
    <w:rsid w:val="00B20A70"/>
    <w:rsid w:val="00B236A1"/>
    <w:rsid w:val="00B322B2"/>
    <w:rsid w:val="00B36358"/>
    <w:rsid w:val="00B37E09"/>
    <w:rsid w:val="00B50E93"/>
    <w:rsid w:val="00B844BE"/>
    <w:rsid w:val="00B8640B"/>
    <w:rsid w:val="00BB1D13"/>
    <w:rsid w:val="00BB36A4"/>
    <w:rsid w:val="00C269F6"/>
    <w:rsid w:val="00C302AF"/>
    <w:rsid w:val="00C32040"/>
    <w:rsid w:val="00C32706"/>
    <w:rsid w:val="00C456DD"/>
    <w:rsid w:val="00C45A21"/>
    <w:rsid w:val="00C61545"/>
    <w:rsid w:val="00C70896"/>
    <w:rsid w:val="00C823CE"/>
    <w:rsid w:val="00C8503D"/>
    <w:rsid w:val="00CF1E97"/>
    <w:rsid w:val="00D0629E"/>
    <w:rsid w:val="00D26863"/>
    <w:rsid w:val="00D40714"/>
    <w:rsid w:val="00D50E31"/>
    <w:rsid w:val="00D558F8"/>
    <w:rsid w:val="00D60E34"/>
    <w:rsid w:val="00D705E7"/>
    <w:rsid w:val="00D72CFC"/>
    <w:rsid w:val="00D7674D"/>
    <w:rsid w:val="00D94EAB"/>
    <w:rsid w:val="00D94F78"/>
    <w:rsid w:val="00D95536"/>
    <w:rsid w:val="00DA355E"/>
    <w:rsid w:val="00DC0670"/>
    <w:rsid w:val="00DD6C01"/>
    <w:rsid w:val="00DE2600"/>
    <w:rsid w:val="00DF62FB"/>
    <w:rsid w:val="00E01BBD"/>
    <w:rsid w:val="00E13AA2"/>
    <w:rsid w:val="00E227BC"/>
    <w:rsid w:val="00E33CD7"/>
    <w:rsid w:val="00E351F8"/>
    <w:rsid w:val="00E409D3"/>
    <w:rsid w:val="00E64821"/>
    <w:rsid w:val="00E720D7"/>
    <w:rsid w:val="00E73F6E"/>
    <w:rsid w:val="00E7517E"/>
    <w:rsid w:val="00E852ED"/>
    <w:rsid w:val="00E872DC"/>
    <w:rsid w:val="00E95589"/>
    <w:rsid w:val="00E961C5"/>
    <w:rsid w:val="00EA2BC5"/>
    <w:rsid w:val="00EA422F"/>
    <w:rsid w:val="00EA5A02"/>
    <w:rsid w:val="00EB26DA"/>
    <w:rsid w:val="00EB36A4"/>
    <w:rsid w:val="00EB461C"/>
    <w:rsid w:val="00EC55FB"/>
    <w:rsid w:val="00ED6150"/>
    <w:rsid w:val="00EE5053"/>
    <w:rsid w:val="00EF27E0"/>
    <w:rsid w:val="00EF78B1"/>
    <w:rsid w:val="00F1577F"/>
    <w:rsid w:val="00F22F21"/>
    <w:rsid w:val="00F35F9E"/>
    <w:rsid w:val="00F46C97"/>
    <w:rsid w:val="00F53703"/>
    <w:rsid w:val="00F90BD9"/>
    <w:rsid w:val="00F93FCA"/>
    <w:rsid w:val="00F95347"/>
    <w:rsid w:val="00FC1756"/>
    <w:rsid w:val="00FC54C2"/>
    <w:rsid w:val="00FF32C2"/>
    <w:rsid w:val="00FF5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strokecolor="none"/>
    </o:shapedefaults>
    <o:shapelayout v:ext="edit">
      <o:idmap v:ext="edit" data="1"/>
    </o:shapelayout>
  </w:shapeDefaults>
  <w:decimalSymbol w:val="."/>
  <w:listSeparator w:val=","/>
  <w15:docId w15:val="{6881CE15-4090-49C8-985A-A62F5B32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en-US"/>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F9E"/>
    <w:rPr>
      <w:rFonts w:ascii="Arial" w:eastAsia="Arial" w:hAnsi="Arial" w:cs="Times New Roman"/>
    </w:rPr>
  </w:style>
  <w:style w:type="paragraph" w:styleId="Ttulo1">
    <w:name w:val="heading 1"/>
    <w:basedOn w:val="Normal"/>
    <w:next w:val="Normal"/>
    <w:link w:val="Ttulo1Car"/>
    <w:uiPriority w:val="9"/>
    <w:qFormat/>
    <w:rsid w:val="00C456DD"/>
    <w:pPr>
      <w:spacing w:before="300" w:after="40"/>
      <w:jc w:val="left"/>
      <w:outlineLvl w:val="0"/>
    </w:pPr>
    <w:rPr>
      <w:rFonts w:asciiTheme="minorHAnsi" w:eastAsiaTheme="minorHAnsi" w:hAnsiTheme="minorHAnsi" w:cstheme="minorBidi"/>
      <w:smallCaps/>
      <w:spacing w:val="5"/>
      <w:sz w:val="32"/>
      <w:szCs w:val="32"/>
    </w:rPr>
  </w:style>
  <w:style w:type="paragraph" w:styleId="Ttulo2">
    <w:name w:val="heading 2"/>
    <w:basedOn w:val="Normal"/>
    <w:next w:val="Normal"/>
    <w:link w:val="Ttulo2Car"/>
    <w:uiPriority w:val="9"/>
    <w:unhideWhenUsed/>
    <w:qFormat/>
    <w:rsid w:val="00C456DD"/>
    <w:pPr>
      <w:spacing w:before="240" w:after="80"/>
      <w:jc w:val="left"/>
      <w:outlineLvl w:val="1"/>
    </w:pPr>
    <w:rPr>
      <w:rFonts w:asciiTheme="minorHAnsi" w:eastAsiaTheme="minorHAnsi" w:hAnsiTheme="minorHAnsi" w:cstheme="minorBidi"/>
      <w:smallCaps/>
      <w:spacing w:val="5"/>
      <w:sz w:val="28"/>
      <w:szCs w:val="28"/>
    </w:rPr>
  </w:style>
  <w:style w:type="paragraph" w:styleId="Ttulo3">
    <w:name w:val="heading 3"/>
    <w:basedOn w:val="Normal"/>
    <w:next w:val="Normal"/>
    <w:link w:val="Ttulo3Car"/>
    <w:uiPriority w:val="9"/>
    <w:unhideWhenUsed/>
    <w:qFormat/>
    <w:rsid w:val="00C456DD"/>
    <w:pPr>
      <w:spacing w:after="0"/>
      <w:jc w:val="left"/>
      <w:outlineLvl w:val="2"/>
    </w:pPr>
    <w:rPr>
      <w:rFonts w:asciiTheme="minorHAnsi" w:eastAsiaTheme="minorHAnsi" w:hAnsiTheme="minorHAnsi" w:cstheme="minorBidi"/>
      <w:smallCaps/>
      <w:spacing w:val="5"/>
      <w:sz w:val="24"/>
      <w:szCs w:val="24"/>
    </w:rPr>
  </w:style>
  <w:style w:type="paragraph" w:styleId="Ttulo4">
    <w:name w:val="heading 4"/>
    <w:basedOn w:val="Normal"/>
    <w:next w:val="Normal"/>
    <w:link w:val="Ttulo4Car"/>
    <w:uiPriority w:val="9"/>
    <w:semiHidden/>
    <w:unhideWhenUsed/>
    <w:qFormat/>
    <w:rsid w:val="00C456DD"/>
    <w:pPr>
      <w:spacing w:before="240" w:after="0"/>
      <w:jc w:val="left"/>
      <w:outlineLvl w:val="3"/>
    </w:pPr>
    <w:rPr>
      <w:rFonts w:asciiTheme="minorHAnsi" w:eastAsiaTheme="minorHAnsi" w:hAnsiTheme="minorHAnsi" w:cstheme="minorBidi"/>
      <w:smallCaps/>
      <w:spacing w:val="10"/>
      <w:sz w:val="22"/>
      <w:szCs w:val="22"/>
    </w:rPr>
  </w:style>
  <w:style w:type="paragraph" w:styleId="Ttulo5">
    <w:name w:val="heading 5"/>
    <w:basedOn w:val="Normal"/>
    <w:next w:val="Normal"/>
    <w:link w:val="Ttulo5Car"/>
    <w:uiPriority w:val="9"/>
    <w:semiHidden/>
    <w:unhideWhenUsed/>
    <w:qFormat/>
    <w:rsid w:val="00C456DD"/>
    <w:pPr>
      <w:spacing w:before="200" w:after="0"/>
      <w:jc w:val="left"/>
      <w:outlineLvl w:val="4"/>
    </w:pPr>
    <w:rPr>
      <w:rFonts w:asciiTheme="minorHAnsi" w:eastAsiaTheme="minorHAnsi" w:hAnsiTheme="minorHAnsi" w:cstheme="minorBidi"/>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C456DD"/>
    <w:pPr>
      <w:spacing w:after="0"/>
      <w:jc w:val="left"/>
      <w:outlineLvl w:val="5"/>
    </w:pPr>
    <w:rPr>
      <w:rFonts w:asciiTheme="minorHAnsi" w:eastAsiaTheme="minorHAnsi" w:hAnsiTheme="minorHAnsi" w:cstheme="minorBidi"/>
      <w:smallCaps/>
      <w:color w:val="C0504D" w:themeColor="accent2"/>
      <w:spacing w:val="5"/>
      <w:sz w:val="22"/>
    </w:rPr>
  </w:style>
  <w:style w:type="paragraph" w:styleId="Ttulo7">
    <w:name w:val="heading 7"/>
    <w:basedOn w:val="Normal"/>
    <w:next w:val="Normal"/>
    <w:link w:val="Ttulo7Car"/>
    <w:uiPriority w:val="9"/>
    <w:semiHidden/>
    <w:unhideWhenUsed/>
    <w:qFormat/>
    <w:rsid w:val="00C456DD"/>
    <w:pPr>
      <w:spacing w:after="0"/>
      <w:jc w:val="left"/>
      <w:outlineLvl w:val="6"/>
    </w:pPr>
    <w:rPr>
      <w:rFonts w:asciiTheme="minorHAnsi" w:eastAsiaTheme="minorHAnsi" w:hAnsiTheme="minorHAnsi" w:cstheme="minorBidi"/>
      <w:b/>
      <w:smallCaps/>
      <w:color w:val="C0504D" w:themeColor="accent2"/>
      <w:spacing w:val="10"/>
    </w:rPr>
  </w:style>
  <w:style w:type="paragraph" w:styleId="Ttulo8">
    <w:name w:val="heading 8"/>
    <w:basedOn w:val="Normal"/>
    <w:next w:val="Normal"/>
    <w:link w:val="Ttulo8Car"/>
    <w:uiPriority w:val="9"/>
    <w:semiHidden/>
    <w:unhideWhenUsed/>
    <w:qFormat/>
    <w:rsid w:val="00C456DD"/>
    <w:pPr>
      <w:spacing w:after="0"/>
      <w:jc w:val="left"/>
      <w:outlineLvl w:val="7"/>
    </w:pPr>
    <w:rPr>
      <w:rFonts w:asciiTheme="minorHAnsi" w:eastAsiaTheme="minorHAnsi" w:hAnsiTheme="minorHAnsi" w:cstheme="minorBidi"/>
      <w:b/>
      <w:i/>
      <w:smallCaps/>
      <w:color w:val="943634" w:themeColor="accent2" w:themeShade="BF"/>
    </w:rPr>
  </w:style>
  <w:style w:type="paragraph" w:styleId="Ttulo9">
    <w:name w:val="heading 9"/>
    <w:basedOn w:val="Normal"/>
    <w:next w:val="Normal"/>
    <w:link w:val="Ttulo9Car"/>
    <w:uiPriority w:val="9"/>
    <w:semiHidden/>
    <w:unhideWhenUsed/>
    <w:qFormat/>
    <w:rsid w:val="00C456DD"/>
    <w:pPr>
      <w:spacing w:after="0"/>
      <w:jc w:val="left"/>
      <w:outlineLvl w:val="8"/>
    </w:pPr>
    <w:rPr>
      <w:rFonts w:asciiTheme="minorHAnsi" w:eastAsiaTheme="minorHAnsi" w:hAnsiTheme="minorHAnsi" w:cstheme="minorBidi"/>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56DD"/>
    <w:rPr>
      <w:smallCaps/>
      <w:spacing w:val="5"/>
      <w:sz w:val="32"/>
      <w:szCs w:val="32"/>
    </w:rPr>
  </w:style>
  <w:style w:type="character" w:customStyle="1" w:styleId="Ttulo2Car">
    <w:name w:val="Título 2 Car"/>
    <w:basedOn w:val="Fuentedeprrafopredeter"/>
    <w:link w:val="Ttulo2"/>
    <w:uiPriority w:val="9"/>
    <w:rsid w:val="00C456DD"/>
    <w:rPr>
      <w:smallCaps/>
      <w:spacing w:val="5"/>
      <w:sz w:val="28"/>
      <w:szCs w:val="28"/>
    </w:rPr>
  </w:style>
  <w:style w:type="character" w:customStyle="1" w:styleId="Ttulo3Car">
    <w:name w:val="Título 3 Car"/>
    <w:basedOn w:val="Fuentedeprrafopredeter"/>
    <w:link w:val="Ttulo3"/>
    <w:uiPriority w:val="9"/>
    <w:rsid w:val="00C456DD"/>
    <w:rPr>
      <w:smallCaps/>
      <w:spacing w:val="5"/>
      <w:sz w:val="24"/>
      <w:szCs w:val="24"/>
    </w:rPr>
  </w:style>
  <w:style w:type="character" w:customStyle="1" w:styleId="Ttulo4Car">
    <w:name w:val="Título 4 Car"/>
    <w:basedOn w:val="Fuentedeprrafopredeter"/>
    <w:link w:val="Ttulo4"/>
    <w:uiPriority w:val="9"/>
    <w:semiHidden/>
    <w:rsid w:val="00C456DD"/>
    <w:rPr>
      <w:smallCaps/>
      <w:spacing w:val="10"/>
      <w:sz w:val="22"/>
      <w:szCs w:val="22"/>
    </w:rPr>
  </w:style>
  <w:style w:type="character" w:customStyle="1" w:styleId="Ttulo5Car">
    <w:name w:val="Título 5 Car"/>
    <w:basedOn w:val="Fuentedeprrafopredeter"/>
    <w:link w:val="Ttulo5"/>
    <w:uiPriority w:val="9"/>
    <w:semiHidden/>
    <w:rsid w:val="00C456DD"/>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C456DD"/>
    <w:rPr>
      <w:smallCaps/>
      <w:color w:val="C0504D" w:themeColor="accent2"/>
      <w:spacing w:val="5"/>
      <w:sz w:val="22"/>
    </w:rPr>
  </w:style>
  <w:style w:type="character" w:customStyle="1" w:styleId="Ttulo7Car">
    <w:name w:val="Título 7 Car"/>
    <w:basedOn w:val="Fuentedeprrafopredeter"/>
    <w:link w:val="Ttulo7"/>
    <w:uiPriority w:val="9"/>
    <w:semiHidden/>
    <w:rsid w:val="00C456DD"/>
    <w:rPr>
      <w:b/>
      <w:smallCaps/>
      <w:color w:val="C0504D" w:themeColor="accent2"/>
      <w:spacing w:val="10"/>
    </w:rPr>
  </w:style>
  <w:style w:type="character" w:customStyle="1" w:styleId="Ttulo8Car">
    <w:name w:val="Título 8 Car"/>
    <w:basedOn w:val="Fuentedeprrafopredeter"/>
    <w:link w:val="Ttulo8"/>
    <w:uiPriority w:val="9"/>
    <w:semiHidden/>
    <w:rsid w:val="00C456DD"/>
    <w:rPr>
      <w:b/>
      <w:i/>
      <w:smallCaps/>
      <w:color w:val="943634" w:themeColor="accent2" w:themeShade="BF"/>
    </w:rPr>
  </w:style>
  <w:style w:type="character" w:customStyle="1" w:styleId="Ttulo9Car">
    <w:name w:val="Título 9 Car"/>
    <w:basedOn w:val="Fuentedeprrafopredeter"/>
    <w:link w:val="Ttulo9"/>
    <w:uiPriority w:val="9"/>
    <w:semiHidden/>
    <w:rsid w:val="00C456DD"/>
    <w:rPr>
      <w:b/>
      <w:i/>
      <w:smallCaps/>
      <w:color w:val="622423" w:themeColor="accent2" w:themeShade="7F"/>
    </w:rPr>
  </w:style>
  <w:style w:type="paragraph" w:styleId="Descripcin">
    <w:name w:val="caption"/>
    <w:basedOn w:val="Normal"/>
    <w:next w:val="Normal"/>
    <w:uiPriority w:val="35"/>
    <w:semiHidden/>
    <w:unhideWhenUsed/>
    <w:qFormat/>
    <w:rsid w:val="00C456DD"/>
    <w:rPr>
      <w:rFonts w:asciiTheme="minorHAnsi" w:eastAsiaTheme="minorHAnsi" w:hAnsiTheme="minorHAnsi" w:cstheme="minorBidi"/>
      <w:b/>
      <w:bCs/>
      <w:caps/>
      <w:sz w:val="16"/>
      <w:szCs w:val="18"/>
    </w:rPr>
  </w:style>
  <w:style w:type="paragraph" w:styleId="Ttulo">
    <w:name w:val="Title"/>
    <w:basedOn w:val="Normal"/>
    <w:next w:val="Normal"/>
    <w:link w:val="TtuloCar"/>
    <w:uiPriority w:val="10"/>
    <w:qFormat/>
    <w:rsid w:val="00C456DD"/>
    <w:pPr>
      <w:pBdr>
        <w:top w:val="single" w:sz="12" w:space="1" w:color="C0504D" w:themeColor="accent2"/>
      </w:pBdr>
      <w:jc w:val="right"/>
    </w:pPr>
    <w:rPr>
      <w:rFonts w:asciiTheme="minorHAnsi" w:eastAsiaTheme="minorHAnsi" w:hAnsiTheme="minorHAnsi" w:cstheme="minorBidi"/>
      <w:smallCaps/>
      <w:sz w:val="48"/>
      <w:szCs w:val="48"/>
    </w:rPr>
  </w:style>
  <w:style w:type="character" w:customStyle="1" w:styleId="TtuloCar">
    <w:name w:val="Título Car"/>
    <w:basedOn w:val="Fuentedeprrafopredeter"/>
    <w:link w:val="Ttulo"/>
    <w:uiPriority w:val="10"/>
    <w:rsid w:val="00C456DD"/>
    <w:rPr>
      <w:smallCaps/>
      <w:sz w:val="48"/>
      <w:szCs w:val="48"/>
    </w:rPr>
  </w:style>
  <w:style w:type="paragraph" w:styleId="Subttulo">
    <w:name w:val="Subtitle"/>
    <w:basedOn w:val="Normal"/>
    <w:next w:val="Normal"/>
    <w:link w:val="SubttuloCar"/>
    <w:uiPriority w:val="11"/>
    <w:qFormat/>
    <w:rsid w:val="00C456DD"/>
    <w:pPr>
      <w:spacing w:after="720"/>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C456DD"/>
    <w:rPr>
      <w:rFonts w:asciiTheme="majorHAnsi" w:eastAsiaTheme="majorEastAsia" w:hAnsiTheme="majorHAnsi" w:cstheme="majorBidi"/>
      <w:szCs w:val="22"/>
    </w:rPr>
  </w:style>
  <w:style w:type="character" w:styleId="Textoennegrita">
    <w:name w:val="Strong"/>
    <w:uiPriority w:val="99"/>
    <w:qFormat/>
    <w:rsid w:val="00C456DD"/>
    <w:rPr>
      <w:b/>
      <w:color w:val="C0504D" w:themeColor="accent2"/>
    </w:rPr>
  </w:style>
  <w:style w:type="character" w:styleId="nfasis">
    <w:name w:val="Emphasis"/>
    <w:uiPriority w:val="20"/>
    <w:qFormat/>
    <w:rsid w:val="00C456DD"/>
    <w:rPr>
      <w:b/>
      <w:i/>
      <w:spacing w:val="10"/>
    </w:rPr>
  </w:style>
  <w:style w:type="paragraph" w:styleId="Sinespaciado">
    <w:name w:val="No Spacing"/>
    <w:basedOn w:val="Normal"/>
    <w:link w:val="SinespaciadoCar"/>
    <w:uiPriority w:val="1"/>
    <w:qFormat/>
    <w:rsid w:val="00C456DD"/>
    <w:pPr>
      <w:spacing w:after="0"/>
    </w:pPr>
    <w:rPr>
      <w:rFonts w:asciiTheme="minorHAnsi" w:eastAsiaTheme="minorHAnsi" w:hAnsiTheme="minorHAnsi" w:cstheme="minorBidi"/>
    </w:rPr>
  </w:style>
  <w:style w:type="character" w:customStyle="1" w:styleId="SinespaciadoCar">
    <w:name w:val="Sin espaciado Car"/>
    <w:basedOn w:val="Fuentedeprrafopredeter"/>
    <w:link w:val="Sinespaciado"/>
    <w:uiPriority w:val="1"/>
    <w:rsid w:val="00C456DD"/>
  </w:style>
  <w:style w:type="paragraph" w:styleId="Prrafodelista">
    <w:name w:val="List Paragraph"/>
    <w:basedOn w:val="Normal"/>
    <w:uiPriority w:val="34"/>
    <w:qFormat/>
    <w:rsid w:val="00C456DD"/>
    <w:pPr>
      <w:ind w:left="720"/>
      <w:contextualSpacing/>
    </w:pPr>
    <w:rPr>
      <w:rFonts w:asciiTheme="minorHAnsi" w:eastAsiaTheme="minorHAnsi" w:hAnsiTheme="minorHAnsi" w:cstheme="minorBidi"/>
    </w:rPr>
  </w:style>
  <w:style w:type="paragraph" w:styleId="Cita">
    <w:name w:val="Quote"/>
    <w:basedOn w:val="Normal"/>
    <w:next w:val="Normal"/>
    <w:link w:val="CitaCar"/>
    <w:uiPriority w:val="29"/>
    <w:qFormat/>
    <w:rsid w:val="00C456DD"/>
    <w:rPr>
      <w:rFonts w:asciiTheme="minorHAnsi" w:eastAsiaTheme="minorHAnsi" w:hAnsiTheme="minorHAnsi" w:cstheme="minorBidi"/>
      <w:i/>
    </w:rPr>
  </w:style>
  <w:style w:type="character" w:customStyle="1" w:styleId="CitaCar">
    <w:name w:val="Cita Car"/>
    <w:basedOn w:val="Fuentedeprrafopredeter"/>
    <w:link w:val="Cita"/>
    <w:uiPriority w:val="29"/>
    <w:rsid w:val="00C456DD"/>
    <w:rPr>
      <w:i/>
    </w:rPr>
  </w:style>
  <w:style w:type="paragraph" w:styleId="Citadestacada">
    <w:name w:val="Intense Quote"/>
    <w:basedOn w:val="Normal"/>
    <w:next w:val="Normal"/>
    <w:link w:val="CitadestacadaCar"/>
    <w:uiPriority w:val="30"/>
    <w:qFormat/>
    <w:rsid w:val="00C456D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Theme="minorHAnsi" w:eastAsiaTheme="minorHAnsi" w:hAnsiTheme="minorHAnsi" w:cstheme="minorBidi"/>
      <w:b/>
      <w:i/>
      <w:color w:val="FFFFFF" w:themeColor="background1"/>
    </w:rPr>
  </w:style>
  <w:style w:type="character" w:customStyle="1" w:styleId="CitadestacadaCar">
    <w:name w:val="Cita destacada Car"/>
    <w:basedOn w:val="Fuentedeprrafopredeter"/>
    <w:link w:val="Citadestacada"/>
    <w:uiPriority w:val="30"/>
    <w:rsid w:val="00C456DD"/>
    <w:rPr>
      <w:b/>
      <w:i/>
      <w:color w:val="FFFFFF" w:themeColor="background1"/>
      <w:shd w:val="clear" w:color="auto" w:fill="C0504D" w:themeFill="accent2"/>
    </w:rPr>
  </w:style>
  <w:style w:type="character" w:styleId="nfasissutil">
    <w:name w:val="Subtle Emphasis"/>
    <w:uiPriority w:val="19"/>
    <w:qFormat/>
    <w:rsid w:val="00C456DD"/>
    <w:rPr>
      <w:i/>
    </w:rPr>
  </w:style>
  <w:style w:type="character" w:styleId="nfasisintenso">
    <w:name w:val="Intense Emphasis"/>
    <w:uiPriority w:val="21"/>
    <w:qFormat/>
    <w:rsid w:val="00C456DD"/>
    <w:rPr>
      <w:b/>
      <w:i/>
      <w:color w:val="C0504D" w:themeColor="accent2"/>
      <w:spacing w:val="10"/>
    </w:rPr>
  </w:style>
  <w:style w:type="character" w:styleId="Referenciasutil">
    <w:name w:val="Subtle Reference"/>
    <w:uiPriority w:val="31"/>
    <w:qFormat/>
    <w:rsid w:val="00C456DD"/>
    <w:rPr>
      <w:b/>
    </w:rPr>
  </w:style>
  <w:style w:type="character" w:styleId="Referenciaintensa">
    <w:name w:val="Intense Reference"/>
    <w:uiPriority w:val="32"/>
    <w:qFormat/>
    <w:rsid w:val="00C456DD"/>
    <w:rPr>
      <w:b/>
      <w:bCs/>
      <w:smallCaps/>
      <w:spacing w:val="5"/>
      <w:sz w:val="22"/>
      <w:szCs w:val="22"/>
      <w:u w:val="single"/>
    </w:rPr>
  </w:style>
  <w:style w:type="character" w:styleId="Ttulodellibro">
    <w:name w:val="Book Title"/>
    <w:uiPriority w:val="33"/>
    <w:qFormat/>
    <w:rsid w:val="00C456DD"/>
    <w:rPr>
      <w:rFonts w:asciiTheme="majorHAnsi" w:eastAsiaTheme="majorEastAsia" w:hAnsiTheme="majorHAnsi" w:cstheme="majorBidi"/>
      <w:i/>
      <w:iCs/>
      <w:sz w:val="20"/>
      <w:szCs w:val="20"/>
    </w:rPr>
  </w:style>
  <w:style w:type="paragraph" w:styleId="TtuloTDC">
    <w:name w:val="TOC Heading"/>
    <w:basedOn w:val="Ttulo1"/>
    <w:next w:val="Normal"/>
    <w:uiPriority w:val="39"/>
    <w:unhideWhenUsed/>
    <w:qFormat/>
    <w:rsid w:val="00C456DD"/>
    <w:pPr>
      <w:outlineLvl w:val="9"/>
    </w:pPr>
  </w:style>
  <w:style w:type="paragraph" w:styleId="Encabezado">
    <w:name w:val="header"/>
    <w:aliases w:val="encabezado"/>
    <w:basedOn w:val="Normal"/>
    <w:link w:val="EncabezadoCar"/>
    <w:unhideWhenUsed/>
    <w:rsid w:val="00F35F9E"/>
    <w:pPr>
      <w:tabs>
        <w:tab w:val="center" w:pos="4680"/>
        <w:tab w:val="right" w:pos="9360"/>
      </w:tabs>
      <w:spacing w:after="0"/>
    </w:pPr>
  </w:style>
  <w:style w:type="character" w:customStyle="1" w:styleId="EncabezadoCar">
    <w:name w:val="Encabezado Car"/>
    <w:aliases w:val="encabezado Car"/>
    <w:basedOn w:val="Fuentedeprrafopredeter"/>
    <w:link w:val="Encabezado"/>
    <w:rsid w:val="00F35F9E"/>
    <w:rPr>
      <w:rFonts w:ascii="Arial" w:eastAsia="Arial" w:hAnsi="Arial" w:cs="Times New Roman"/>
    </w:rPr>
  </w:style>
  <w:style w:type="paragraph" w:customStyle="1" w:styleId="IntroTitle">
    <w:name w:val="Intro Title"/>
    <w:basedOn w:val="Normal"/>
    <w:semiHidden/>
    <w:rsid w:val="00F35F9E"/>
    <w:pPr>
      <w:spacing w:after="240"/>
      <w:jc w:val="left"/>
    </w:pPr>
    <w:rPr>
      <w:rFonts w:ascii="Times New Roman" w:eastAsia="Times New Roman" w:hAnsi="Times New Roman"/>
      <w:b/>
      <w:color w:val="808080"/>
      <w:sz w:val="32"/>
      <w:lang w:eastAsia="es-ES" w:bidi="ar-SA"/>
    </w:rPr>
  </w:style>
  <w:style w:type="paragraph" w:styleId="Textodeglobo">
    <w:name w:val="Balloon Text"/>
    <w:basedOn w:val="Normal"/>
    <w:link w:val="TextodegloboCar"/>
    <w:uiPriority w:val="99"/>
    <w:semiHidden/>
    <w:unhideWhenUsed/>
    <w:rsid w:val="00F35F9E"/>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5F9E"/>
    <w:rPr>
      <w:rFonts w:ascii="Tahoma" w:eastAsia="Arial" w:hAnsi="Tahoma" w:cs="Tahoma"/>
      <w:sz w:val="16"/>
      <w:szCs w:val="16"/>
    </w:rPr>
  </w:style>
  <w:style w:type="paragraph" w:styleId="Piedepgina">
    <w:name w:val="footer"/>
    <w:basedOn w:val="Normal"/>
    <w:link w:val="PiedepginaCar"/>
    <w:uiPriority w:val="99"/>
    <w:unhideWhenUsed/>
    <w:rsid w:val="00C32040"/>
    <w:pPr>
      <w:tabs>
        <w:tab w:val="center" w:pos="4680"/>
        <w:tab w:val="right" w:pos="9360"/>
      </w:tabs>
      <w:spacing w:after="0"/>
    </w:pPr>
  </w:style>
  <w:style w:type="character" w:customStyle="1" w:styleId="PiedepginaCar">
    <w:name w:val="Pie de página Car"/>
    <w:basedOn w:val="Fuentedeprrafopredeter"/>
    <w:link w:val="Piedepgina"/>
    <w:uiPriority w:val="99"/>
    <w:rsid w:val="00C32040"/>
    <w:rPr>
      <w:rFonts w:ascii="Arial" w:eastAsia="Arial" w:hAnsi="Arial" w:cs="Times New Roman"/>
    </w:rPr>
  </w:style>
  <w:style w:type="paragraph" w:styleId="TDC1">
    <w:name w:val="toc 1"/>
    <w:basedOn w:val="Normal"/>
    <w:next w:val="Normal"/>
    <w:autoRedefine/>
    <w:uiPriority w:val="39"/>
    <w:unhideWhenUsed/>
    <w:rsid w:val="0019183D"/>
    <w:pPr>
      <w:spacing w:after="100"/>
    </w:pPr>
  </w:style>
  <w:style w:type="character" w:styleId="Hipervnculo">
    <w:name w:val="Hyperlink"/>
    <w:basedOn w:val="Fuentedeprrafopredeter"/>
    <w:uiPriority w:val="99"/>
    <w:unhideWhenUsed/>
    <w:rsid w:val="0019183D"/>
    <w:rPr>
      <w:color w:val="0000FF" w:themeColor="hyperlink"/>
      <w:u w:val="single"/>
    </w:rPr>
  </w:style>
  <w:style w:type="paragraph" w:styleId="Textonotapie">
    <w:name w:val="footnote text"/>
    <w:basedOn w:val="Normal"/>
    <w:link w:val="TextonotapieCar"/>
    <w:uiPriority w:val="99"/>
    <w:semiHidden/>
    <w:unhideWhenUsed/>
    <w:rsid w:val="009A0682"/>
    <w:pPr>
      <w:spacing w:after="0"/>
    </w:pPr>
  </w:style>
  <w:style w:type="character" w:customStyle="1" w:styleId="TextonotapieCar">
    <w:name w:val="Texto nota pie Car"/>
    <w:basedOn w:val="Fuentedeprrafopredeter"/>
    <w:link w:val="Textonotapie"/>
    <w:uiPriority w:val="99"/>
    <w:semiHidden/>
    <w:rsid w:val="009A0682"/>
    <w:rPr>
      <w:rFonts w:ascii="Arial" w:eastAsia="Arial" w:hAnsi="Arial" w:cs="Times New Roman"/>
    </w:rPr>
  </w:style>
  <w:style w:type="character" w:styleId="Refdenotaalpie">
    <w:name w:val="footnote reference"/>
    <w:basedOn w:val="Fuentedeprrafopredeter"/>
    <w:uiPriority w:val="99"/>
    <w:semiHidden/>
    <w:unhideWhenUsed/>
    <w:rsid w:val="009A0682"/>
    <w:rPr>
      <w:vertAlign w:val="superscript"/>
    </w:rPr>
  </w:style>
  <w:style w:type="paragraph" w:styleId="TDC2">
    <w:name w:val="toc 2"/>
    <w:basedOn w:val="Normal"/>
    <w:next w:val="Normal"/>
    <w:autoRedefine/>
    <w:uiPriority w:val="39"/>
    <w:unhideWhenUsed/>
    <w:rsid w:val="001C7E36"/>
    <w:pPr>
      <w:spacing w:after="100"/>
      <w:ind w:left="200"/>
    </w:pPr>
  </w:style>
  <w:style w:type="table" w:styleId="Tablaconcuadrcula">
    <w:name w:val="Table Grid"/>
    <w:basedOn w:val="Tablanormal"/>
    <w:uiPriority w:val="39"/>
    <w:rsid w:val="00942A2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3">
    <w:name w:val="toc 3"/>
    <w:basedOn w:val="Normal"/>
    <w:next w:val="Normal"/>
    <w:autoRedefine/>
    <w:uiPriority w:val="39"/>
    <w:unhideWhenUsed/>
    <w:rsid w:val="00F90BD9"/>
    <w:pPr>
      <w:spacing w:after="100"/>
      <w:ind w:left="400"/>
    </w:pPr>
  </w:style>
  <w:style w:type="character" w:styleId="Textodelmarcadordeposicin">
    <w:name w:val="Placeholder Text"/>
    <w:basedOn w:val="Fuentedeprrafopredeter"/>
    <w:uiPriority w:val="99"/>
    <w:semiHidden/>
    <w:rsid w:val="00CF1E97"/>
    <w:rPr>
      <w:color w:val="808080"/>
    </w:rPr>
  </w:style>
  <w:style w:type="paragraph" w:styleId="Textoindependiente">
    <w:name w:val="Body Text"/>
    <w:basedOn w:val="Normal"/>
    <w:next w:val="Normal"/>
    <w:link w:val="TextoindependienteCar"/>
    <w:uiPriority w:val="99"/>
    <w:rsid w:val="00676767"/>
    <w:pPr>
      <w:autoSpaceDE w:val="0"/>
      <w:autoSpaceDN w:val="0"/>
      <w:adjustRightInd w:val="0"/>
      <w:spacing w:after="0"/>
      <w:jc w:val="left"/>
    </w:pPr>
    <w:rPr>
      <w:rFonts w:eastAsiaTheme="minorHAnsi" w:cs="Arial"/>
      <w:sz w:val="24"/>
      <w:szCs w:val="24"/>
      <w:lang w:bidi="ar-SA"/>
    </w:rPr>
  </w:style>
  <w:style w:type="character" w:customStyle="1" w:styleId="TextoindependienteCar">
    <w:name w:val="Texto independiente Car"/>
    <w:basedOn w:val="Fuentedeprrafopredeter"/>
    <w:link w:val="Textoindependiente"/>
    <w:uiPriority w:val="99"/>
    <w:rsid w:val="00676767"/>
    <w:rPr>
      <w:rFonts w:ascii="Arial" w:hAnsi="Arial" w:cs="Arial"/>
      <w:sz w:val="24"/>
      <w:szCs w:val="24"/>
      <w:lang w:bidi="ar-SA"/>
    </w:rPr>
  </w:style>
  <w:style w:type="table" w:styleId="Tablanormal2">
    <w:name w:val="Plain Table 2"/>
    <w:basedOn w:val="Tablanormal"/>
    <w:uiPriority w:val="42"/>
    <w:rsid w:val="00FF32C2"/>
    <w:pPr>
      <w:spacing w:after="0"/>
      <w:jc w:val="left"/>
    </w:pPr>
    <w:rPr>
      <w:sz w:val="22"/>
      <w:szCs w:val="22"/>
      <w:lang w:val="es-DO"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6">
    <w:name w:val="Grid Table 1 Light Accent 6"/>
    <w:basedOn w:val="Tablanormal"/>
    <w:uiPriority w:val="46"/>
    <w:rsid w:val="00FF32C2"/>
    <w:pPr>
      <w:spacing w:after="0"/>
      <w:jc w:val="left"/>
    </w:pPr>
    <w:rPr>
      <w:sz w:val="22"/>
      <w:szCs w:val="22"/>
      <w:lang w:bidi="ar-SA"/>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FF32C2"/>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08536B"/>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semiHidden/>
    <w:unhideWhenUsed/>
    <w:rsid w:val="000E648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398004">
      <w:bodyDiv w:val="1"/>
      <w:marLeft w:val="0"/>
      <w:marRight w:val="0"/>
      <w:marTop w:val="0"/>
      <w:marBottom w:val="0"/>
      <w:divBdr>
        <w:top w:val="none" w:sz="0" w:space="0" w:color="auto"/>
        <w:left w:val="none" w:sz="0" w:space="0" w:color="auto"/>
        <w:bottom w:val="none" w:sz="0" w:space="0" w:color="auto"/>
        <w:right w:val="none" w:sz="0" w:space="0" w:color="auto"/>
      </w:divBdr>
      <w:divsChild>
        <w:div w:id="1258439697">
          <w:marLeft w:val="0"/>
          <w:marRight w:val="0"/>
          <w:marTop w:val="0"/>
          <w:marBottom w:val="0"/>
          <w:divBdr>
            <w:top w:val="none" w:sz="0" w:space="0" w:color="auto"/>
            <w:left w:val="none" w:sz="0" w:space="0" w:color="auto"/>
            <w:bottom w:val="none" w:sz="0" w:space="0" w:color="auto"/>
            <w:right w:val="none" w:sz="0" w:space="0" w:color="auto"/>
          </w:divBdr>
          <w:divsChild>
            <w:div w:id="690885505">
              <w:marLeft w:val="0"/>
              <w:marRight w:val="0"/>
              <w:marTop w:val="0"/>
              <w:marBottom w:val="0"/>
              <w:divBdr>
                <w:top w:val="none" w:sz="0" w:space="0" w:color="auto"/>
                <w:left w:val="none" w:sz="0" w:space="0" w:color="auto"/>
                <w:bottom w:val="none" w:sz="0" w:space="0" w:color="auto"/>
                <w:right w:val="none" w:sz="0" w:space="0" w:color="auto"/>
              </w:divBdr>
              <w:divsChild>
                <w:div w:id="676616493">
                  <w:marLeft w:val="0"/>
                  <w:marRight w:val="0"/>
                  <w:marTop w:val="0"/>
                  <w:marBottom w:val="0"/>
                  <w:divBdr>
                    <w:top w:val="none" w:sz="0" w:space="0" w:color="auto"/>
                    <w:left w:val="none" w:sz="0" w:space="0" w:color="auto"/>
                    <w:bottom w:val="none" w:sz="0" w:space="0" w:color="auto"/>
                    <w:right w:val="none" w:sz="0" w:space="0" w:color="auto"/>
                  </w:divBdr>
                  <w:divsChild>
                    <w:div w:id="2018117784">
                      <w:marLeft w:val="0"/>
                      <w:marRight w:val="0"/>
                      <w:marTop w:val="0"/>
                      <w:marBottom w:val="0"/>
                      <w:divBdr>
                        <w:top w:val="none" w:sz="0" w:space="0" w:color="auto"/>
                        <w:left w:val="none" w:sz="0" w:space="0" w:color="auto"/>
                        <w:bottom w:val="none" w:sz="0" w:space="0" w:color="auto"/>
                        <w:right w:val="none" w:sz="0" w:space="0" w:color="auto"/>
                      </w:divBdr>
                      <w:divsChild>
                        <w:div w:id="9795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Dibujo_de_Microsoft_Visio.vsdx"/><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écnico">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02 Julio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9B66FF-CA77-432F-8874-32721A795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23</Pages>
  <Words>4782</Words>
  <Characters>26303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Manual de INDUCCIÓN MIEMBROS CNSS</vt:lpstr>
    </vt:vector>
  </TitlesOfParts>
  <Company>Consejo Nacional de Seguridad Social</Company>
  <LinksUpToDate>false</LinksUpToDate>
  <CharactersWithSpaces>31023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INDUCCIÓN MIEMBROS CNSS</dc:title>
  <dc:subject/>
  <dc:creator>Cargo Autor</dc:creator>
  <cp:keywords/>
  <dc:description/>
  <cp:lastModifiedBy>Iris Karina Ramirez Nin</cp:lastModifiedBy>
  <cp:revision>36</cp:revision>
  <cp:lastPrinted>2018-07-03T15:21:00Z</cp:lastPrinted>
  <dcterms:created xsi:type="dcterms:W3CDTF">2018-04-05T15:51:00Z</dcterms:created>
  <dcterms:modified xsi:type="dcterms:W3CDTF">2018-07-03T15:21:00Z</dcterms:modified>
</cp:coreProperties>
</file>